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八连海子</w:t>
      </w: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lang w:eastAsia="zh-CN"/>
        </w:rPr>
        <w:t>二〇</w:t>
      </w:r>
      <w:r>
        <w:rPr>
          <w:rFonts w:hint="eastAsia" w:ascii="仿宋" w:hAnsi="仿宋" w:eastAsia="仿宋" w:cs="仿宋"/>
          <w:b/>
          <w:bCs/>
          <w:color w:val="auto"/>
          <w:spacing w:val="-13"/>
          <w:sz w:val="32"/>
          <w:szCs w:val="32"/>
          <w:highlight w:val="none"/>
        </w:rPr>
        <w:t>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磴口县八连海子岸线保护与利用规划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八连海子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5665"/>
      <w:bookmarkStart w:id="1" w:name="_Toc25986"/>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9675"/>
      <w:bookmarkStart w:id="3" w:name="_Toc320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度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171"/>
      <w:bookmarkStart w:id="5" w:name="_Toc2661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八连海子位于巴彦淖尔市磴口县沙金套海苏木东北部，乌兰布和沙漠的东北 边缘地带，湖套地区最西端，地理坐标为东经 106°48′52.46″〜106°50′ 25.49″，北纬 40°35′44.74″</w:t>
      </w:r>
      <w:r>
        <w:rPr>
          <w:rFonts w:hint="default" w:ascii="宋体" w:hAnsi="宋体" w:eastAsia="宋体" w:cs="宋体"/>
          <w:snapToGrid/>
          <w:color w:val="auto"/>
          <w:kern w:val="0"/>
          <w:sz w:val="28"/>
          <w:szCs w:val="28"/>
          <w:highlight w:val="none"/>
          <w:lang w:val="en-US" w:eastAsia="zh-CN" w:bidi="ar-SA"/>
        </w:rPr>
        <w:t>〜</w:t>
      </w:r>
      <w:r>
        <w:rPr>
          <w:rFonts w:hint="eastAsia" w:ascii="宋体" w:hAnsi="宋体" w:eastAsia="宋体" w:cs="宋体"/>
          <w:snapToGrid/>
          <w:color w:val="auto"/>
          <w:kern w:val="0"/>
          <w:sz w:val="28"/>
          <w:szCs w:val="28"/>
          <w:highlight w:val="none"/>
          <w:lang w:val="en-US" w:eastAsia="zh-CN" w:bidi="ar-SA"/>
        </w:rPr>
        <w:t>40°37′06733″。八连海子周边交通便利， 沙巴线紧邻湖区西侧，向西距离沙金套海苏木 5 公里，八连海子总水域面积 1.301 平方公里。</w:t>
      </w:r>
    </w:p>
    <w:p>
      <w:pPr>
        <w:pStyle w:val="17"/>
        <w:adjustRightInd w:val="0"/>
        <w:snapToGrid w:val="0"/>
        <w:ind w:firstLine="56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2750185</wp:posOffset>
                </wp:positionH>
                <wp:positionV relativeFrom="paragraph">
                  <wp:posOffset>1651000</wp:posOffset>
                </wp:positionV>
                <wp:extent cx="728345" cy="523240"/>
                <wp:effectExtent l="4445" t="13335" r="10160" b="15875"/>
                <wp:wrapNone/>
                <wp:docPr id="5" name="右箭头 5"/>
                <wp:cNvGraphicFramePr/>
                <a:graphic xmlns:a="http://schemas.openxmlformats.org/drawingml/2006/main">
                  <a:graphicData uri="http://schemas.microsoft.com/office/word/2010/wordprocessingShape">
                    <wps:wsp>
                      <wps:cNvSpPr/>
                      <wps:spPr>
                        <a:xfrm>
                          <a:off x="0" y="0"/>
                          <a:ext cx="728345" cy="523240"/>
                        </a:xfrm>
                        <a:prstGeom prst="rightArrow">
                          <a:avLst>
                            <a:gd name="adj1" fmla="val 50000"/>
                            <a:gd name="adj2" fmla="val 4034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eastAsia="宋体"/>
                                <w:lang w:eastAsia="zh-CN"/>
                              </w:rPr>
                              <w:t>八连海子</w:t>
                            </w:r>
                          </w:p>
                        </w:txbxContent>
                      </wps:txbx>
                      <wps:bodyPr upright="1"/>
                    </wps:wsp>
                  </a:graphicData>
                </a:graphic>
              </wp:anchor>
            </w:drawing>
          </mc:Choice>
          <mc:Fallback>
            <w:pict>
              <v:shape id="_x0000_s1026" o:spid="_x0000_s1026" o:spt="13" type="#_x0000_t13" style="position:absolute;left:0pt;margin-left:216.55pt;margin-top:130pt;height:41.2pt;width:57.35pt;z-index:251676672;mso-width-relative:page;mso-height-relative:page;" fillcolor="#FFFFFF" filled="t" stroked="t" coordsize="21600,21600" o:gfxdata="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Lmnk2AAAAAsBAAAPAAAAAAAAAAEAIAAAACIAAABkcnMvZG93bnJldi54bWxQSwECFAAU&#10;AAAACACHTuJAIJA7WSoCAACCBAAADgAAAAAAAAABACAAAAAnAQAAZHJzL2Uyb0RvYy54bWxQSwUG&#10;AAAAAAYABgBZAQAAwwUAAAAA&#10;" adj="15341,5400">
                <v:fill on="t" focussize="0,0"/>
                <v:stroke color="#000000" joinstyle="miter"/>
                <v:imagedata o:title=""/>
                <o:lock v:ext="edit" aspectratio="f"/>
                <v:textbox>
                  <w:txbxContent>
                    <w:p>
                      <w:r>
                        <w:rPr>
                          <w:rFonts w:hint="eastAsia" w:eastAsia="宋体"/>
                          <w:lang w:eastAsia="zh-CN"/>
                        </w:rPr>
                        <w:t>八连海子</w:t>
                      </w:r>
                    </w:p>
                  </w:txbxContent>
                </v:textbox>
              </v:shape>
            </w:pict>
          </mc:Fallback>
        </mc:AlternateContent>
      </w:r>
      <w:r>
        <w:rPr>
          <w:rFonts w:hint="eastAsia"/>
          <w:color w:val="000000" w:themeColor="text1"/>
          <w14:textFill>
            <w14:solidFill>
              <w14:schemeClr w14:val="tx1"/>
            </w14:solidFill>
          </w14:textFill>
        </w:rPr>
        <w:drawing>
          <wp:inline distT="0" distB="0" distL="114300" distR="114300">
            <wp:extent cx="5273040" cy="4218305"/>
            <wp:effectExtent l="0" t="0" r="3810" b="10795"/>
            <wp:docPr id="6" name="图片 6" descr="巴彦套海1管理范围线 分幅-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巴彦套海1管理范围线 分幅-Model"/>
                    <pic:cNvPicPr>
                      <a:picLocks noChangeAspect="1"/>
                    </pic:cNvPicPr>
                  </pic:nvPicPr>
                  <pic:blipFill>
                    <a:blip r:embed="rId31"/>
                    <a:stretch>
                      <a:fillRect/>
                    </a:stretch>
                  </pic:blipFill>
                  <pic:spPr>
                    <a:xfrm>
                      <a:off x="0" y="0"/>
                      <a:ext cx="5273040" cy="4218305"/>
                    </a:xfrm>
                    <a:prstGeom prst="rect">
                      <a:avLst/>
                    </a:prstGeom>
                  </pic:spPr>
                </pic:pic>
              </a:graphicData>
            </a:graphic>
          </wp:inline>
        </w:drawing>
      </w: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八连海子</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31825"/>
      <w:bookmarkStart w:id="7" w:name="_Toc479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ind w:firstLine="560"/>
      </w:pPr>
      <w:bookmarkStart w:id="8" w:name="_Toc3901"/>
      <w:bookmarkStart w:id="9" w:name="_Toc714"/>
      <w:r>
        <w:t>根据</w:t>
      </w:r>
      <w:r>
        <w:rPr>
          <w:rFonts w:hint="eastAsia"/>
        </w:rPr>
        <w:t>巴彦淖尔</w:t>
      </w:r>
      <w:r>
        <w:t>市</w:t>
      </w:r>
      <w:r>
        <w:rPr>
          <w:rFonts w:hint="eastAsia"/>
        </w:rPr>
        <w:t>磴口县</w:t>
      </w:r>
      <w:r>
        <w:t>多年气象资料可知：</w:t>
      </w:r>
      <w:r>
        <w:rPr>
          <w:rFonts w:hint="eastAsia"/>
        </w:rPr>
        <w:t>八连海子</w:t>
      </w:r>
      <w:r>
        <w:t>地处内陆中温带亚干旱地区，大陆性季风气候明显，冬长夏短，四季分明，日照时间长，昼夜温差大，无霜期短，降水量少，蒸发量大。据多年气象资料可知：多年平均气温</w:t>
      </w:r>
      <w:r>
        <w:rPr>
          <w:rFonts w:hint="eastAsia"/>
        </w:rPr>
        <w:t>7.6</w:t>
      </w:r>
      <w:r>
        <w:t xml:space="preserve">℃，月平均最高气温在7月份、最低在1月份，多年极端最高气温38. </w:t>
      </w:r>
      <w:r>
        <w:rPr>
          <w:rFonts w:hint="eastAsia"/>
        </w:rPr>
        <w:t>2</w:t>
      </w:r>
      <w:r>
        <w:t>℃，多年极端最低气温为</w:t>
      </w:r>
      <w:r>
        <w:rPr>
          <w:rFonts w:hint="eastAsia"/>
        </w:rPr>
        <w:t>-</w:t>
      </w:r>
      <w:r>
        <w:t>3</w:t>
      </w:r>
      <w:r>
        <w:rPr>
          <w:rFonts w:hint="eastAsia"/>
        </w:rPr>
        <w:t>4.2</w:t>
      </w:r>
      <w:r>
        <w:t>℃。初霜日在9月下旬，终霜日在4月上中旬，平均无霜期135</w:t>
      </w:r>
      <w:r>
        <w:rPr>
          <w:rFonts w:hint="eastAsia" w:eastAsia="宋体"/>
          <w:lang w:eastAsia="zh-CN"/>
        </w:rPr>
        <w:t>～</w:t>
      </w:r>
      <w:r>
        <w:t>150天，全年日照3202小时。</w:t>
      </w:r>
    </w:p>
    <w:p>
      <w:pPr>
        <w:pStyle w:val="17"/>
        <w:ind w:firstLine="560"/>
      </w:pPr>
      <w:r>
        <w:t>平均降水量在</w:t>
      </w:r>
      <w:r>
        <w:rPr>
          <w:rFonts w:hint="eastAsia"/>
        </w:rPr>
        <w:t>143.9mm</w:t>
      </w:r>
      <w:r>
        <w:t>，降水量在年内变化较大，分配极不均衡，受季风的影响，夏秋两季（6</w:t>
      </w:r>
      <w:r>
        <w:rPr>
          <w:rFonts w:hint="eastAsia"/>
        </w:rPr>
        <w:t>~</w:t>
      </w:r>
      <w:r>
        <w:t>11月）降水量占全年降水量的90%以上，夏季降水量（6</w:t>
      </w:r>
      <w:r>
        <w:rPr>
          <w:rFonts w:hint="eastAsia"/>
        </w:rPr>
        <w:t>~</w:t>
      </w:r>
      <w:r>
        <w:t>8月）占全年的80%以上，春季降水量占10%左右，春旱相当严重，是靠灌溉发展农业的地区。多年平均蒸发量在</w:t>
      </w:r>
      <w:r>
        <w:rPr>
          <w:rFonts w:hint="eastAsia"/>
        </w:rPr>
        <w:t>2327</w:t>
      </w:r>
      <w:r>
        <w:t>mm，多年蒸发量较稳定，但年内蒸发量变化较大，以春末夏初蒸发量最大，5</w:t>
      </w:r>
      <w:r>
        <w:rPr>
          <w:rFonts w:hint="eastAsia"/>
        </w:rPr>
        <w:t>~</w:t>
      </w:r>
      <w:r>
        <w:t>6月份</w:t>
      </w:r>
      <w:r>
        <w:rPr>
          <w:rFonts w:hint="eastAsia" w:eastAsia="宋体"/>
          <w:lang w:eastAsia="zh-CN"/>
        </w:rPr>
        <w:t>平均</w:t>
      </w:r>
      <w:r>
        <w:t>蒸发量一般300</w:t>
      </w:r>
      <w:r>
        <w:rPr>
          <w:rFonts w:hint="eastAsia" w:eastAsia="宋体"/>
          <w:lang w:eastAsia="zh-CN"/>
        </w:rPr>
        <w:t>～</w:t>
      </w:r>
      <w:r>
        <w:t>400mm，冬季蒸发量小，12</w:t>
      </w:r>
      <w:r>
        <w:rPr>
          <w:rFonts w:hint="eastAsia"/>
        </w:rPr>
        <w:t>~</w:t>
      </w:r>
      <w:r>
        <w:t xml:space="preserve"> 2月份平均蒸发量20</w:t>
      </w:r>
      <w:r>
        <w:rPr>
          <w:rFonts w:hint="eastAsia" w:eastAsia="宋体"/>
          <w:lang w:eastAsia="zh-CN"/>
        </w:rPr>
        <w:t>～</w:t>
      </w:r>
      <w:r>
        <w:t>40mm。蒸发量是降水量的</w:t>
      </w:r>
      <w:r>
        <w:rPr>
          <w:rFonts w:hint="eastAsia"/>
        </w:rPr>
        <w:t>16.5</w:t>
      </w:r>
      <w:r>
        <w:t>倍。</w:t>
      </w:r>
    </w:p>
    <w:p>
      <w:pPr>
        <w:pStyle w:val="17"/>
        <w:ind w:firstLine="560"/>
      </w:pPr>
      <w:r>
        <w:t>风向随季节明显变化，冬季以西北风为主，夏季以东南风为主，境内平均风速3.3m/s，四、五月份风速最大，平均为4.1</w:t>
      </w:r>
      <w:r>
        <w:rPr>
          <w:rFonts w:hint="eastAsia" w:eastAsia="宋体"/>
          <w:lang w:eastAsia="zh-CN"/>
        </w:rPr>
        <w:t>—</w:t>
      </w:r>
      <w:r>
        <w:t>4.3m/s。</w:t>
      </w:r>
    </w:p>
    <w:p>
      <w:pPr>
        <w:pStyle w:val="17"/>
        <w:ind w:left="0" w:leftChars="0" w:firstLine="0" w:firstLineChars="0"/>
      </w:pPr>
      <w:r>
        <w:t>土壤封冻期在11月下旬至下年4月，土壤冻结厚度在1.2m左右，土壤完全解冻融通在第二年5月中旬</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spacing w:line="360" w:lineRule="auto"/>
        <w:ind w:firstLine="560" w:firstLineChars="200"/>
        <w:rPr>
          <w:color w:val="000000" w:themeColor="text1"/>
          <w:sz w:val="28"/>
          <w:szCs w:val="24"/>
          <w14:textFill>
            <w14:solidFill>
              <w14:schemeClr w14:val="tx1"/>
            </w14:solidFill>
          </w14:textFill>
        </w:rPr>
      </w:pPr>
      <w:bookmarkStart w:id="10" w:name="_Toc26718"/>
      <w:bookmarkStart w:id="11" w:name="_Toc11223"/>
      <w:r>
        <w:rPr>
          <w:rFonts w:hint="eastAsia" w:ascii="宋体" w:hAnsi="宋体" w:cs="宋体"/>
          <w:color w:val="000000" w:themeColor="text1"/>
          <w:sz w:val="28"/>
          <w:szCs w:val="28"/>
          <w14:textFill>
            <w14:solidFill>
              <w14:schemeClr w14:val="tx1"/>
            </w14:solidFill>
          </w14:textFill>
        </w:rPr>
        <w:t>八连海子</w:t>
      </w:r>
      <w:r>
        <w:rPr>
          <w:rFonts w:hint="eastAsia"/>
          <w:color w:val="000000" w:themeColor="text1"/>
          <w:sz w:val="28"/>
          <w:szCs w:val="24"/>
          <w14:textFill>
            <w14:solidFill>
              <w14:schemeClr w14:val="tx1"/>
            </w14:solidFill>
          </w14:textFill>
        </w:rPr>
        <w:t>位于巴彦淖尔市磴口县巴彦套海农场东北部，巴彦套海农场地处乌兰布和沙漠的东北边缘地带，湖套地区最西端。距磴口县40公里，东至磴口县沙金苏木，西与小官井相邻，南至巴-哈公路，北与磴口县公地海子岗南海边。农场下辖9个分场，辖地面积14万亩，其中耕地2万亩，林地面积6000亩，海面面积5000亩。全场总户数585户，巴彦套海农场日照时间长，昼夜温差大，无霜期长，适应各种农作物的生长，且产品品质优良。主要农产品有</w:t>
      </w:r>
      <w:r>
        <w:rPr>
          <w:rFonts w:hint="eastAsia" w:eastAsia="宋体"/>
          <w:color w:val="000000" w:themeColor="text1"/>
          <w:sz w:val="28"/>
          <w:szCs w:val="24"/>
          <w:lang w:eastAsia="zh-CN"/>
          <w14:textFill>
            <w14:solidFill>
              <w14:schemeClr w14:val="tx1"/>
            </w14:solidFill>
          </w14:textFill>
        </w:rPr>
        <w:t>：</w:t>
      </w:r>
      <w:r>
        <w:rPr>
          <w:rFonts w:hint="eastAsia"/>
          <w:color w:val="000000" w:themeColor="text1"/>
          <w:sz w:val="28"/>
          <w:szCs w:val="24"/>
          <w14:textFill>
            <w14:solidFill>
              <w14:schemeClr w14:val="tx1"/>
            </w14:solidFill>
          </w14:textFill>
        </w:rPr>
        <w:t>小麦、玉米、油葵、花葵、甜菜、籽瓜、葫芦、苹果梨、甘草。由于我场与四邻相隔较远，具有天然隔离带，便于集中管理，是繁育各种作物良种的理想区域。</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湖泊内目前情况良好，无黑臭现象，水质清澈见底。湖区中水沉水植物甚少，藻类及其他浮游生物繁盛。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18027"/>
      <w:bookmarkStart w:id="13" w:name="_Toc488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八连海子的总湖长由沙金套海苏木达、党委副书记担任、沿湖各村段的湖长由各村支部书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9047"/>
      <w:bookmarkStart w:id="15" w:name="_Toc2797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八连海子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八连海子已设立湖长责任制，明确了其相应职责。八连海子目前尚未编制岸线保护与利用规划。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目前八连海子湖长组织体系已经初步建立，根据各级河（湖）长制文件要求，各部门负责分工基本明确。但仍需要进一步完善河湖建设项目监管、占用水域补偿、河流日常巡查制度等制度体系。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18863"/>
      <w:bookmarkStart w:id="17" w:name="_Toc2359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磴口县设立由沙金套海苏木党委书记担任总河长。八连海子湖长由沙金套海苏木镇级河湖长担任，嘎查村级湖长由所在嘎查村的村支部书记担任。</w:t>
      </w:r>
    </w:p>
    <w:p>
      <w:pPr>
        <w:spacing w:line="325" w:lineRule="auto"/>
        <w:rPr>
          <w:rFonts w:ascii="Arial"/>
          <w:color w:val="auto"/>
          <w:sz w:val="21"/>
          <w:highlight w:val="none"/>
        </w:rPr>
      </w:pP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八连海子的管理保护负总责，统筹协调湖泊与入湖河流的管理保护工作，协调解决八连海子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八连海子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苏木乡镇级湖长（1）对八连海子的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嘎查村级湖长具体落实本辖区内的八连海子</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3522"/>
      <w:bookmarkStart w:id="22" w:name="_Toc1030"/>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4676"/>
      <w:bookmarkStart w:id="24" w:name="_Toc249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做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的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是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的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八连海子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八连海子岸线基本利用率为零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8906"/>
      <w:bookmarkStart w:id="29" w:name="_Toc2380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（1）沿湖有畜禽养殖污染，湖泊内漂浮物较多。湖泊内存在乱倒生活垃圾、建筑垃圾现象。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八连海子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八连海子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8353"/>
      <w:bookmarkStart w:id="31" w:name="_Toc117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w:t>
      </w:r>
      <w:r>
        <w:rPr>
          <w:rFonts w:hint="eastAsia" w:ascii="宋体" w:hAnsi="宋体" w:eastAsia="宋体" w:cs="宋体"/>
          <w:color w:val="auto"/>
          <w:spacing w:val="1"/>
          <w:sz w:val="28"/>
          <w:szCs w:val="28"/>
          <w:highlight w:val="none"/>
          <w:lang w:eastAsia="zh-CN"/>
          <w14:textOutline w14:w="4902" w14:cap="flat" w14:cmpd="sng">
            <w14:solidFill>
              <w14:srgbClr w14:val="000000"/>
            </w14:solidFill>
            <w14:prstDash w14:val="solid"/>
            <w14:miter w14:val="0"/>
          </w14:textOutline>
        </w:rPr>
        <w:t>地</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地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现年</w:t>
      </w:r>
      <w:r>
        <w:rPr>
          <w:rFonts w:hint="eastAsia" w:ascii="宋体" w:hAnsi="宋体" w:eastAsia="宋体" w:cs="宋体"/>
          <w:snapToGrid/>
          <w:color w:val="auto"/>
          <w:kern w:val="0"/>
          <w:sz w:val="28"/>
          <w:szCs w:val="28"/>
          <w:highlight w:val="green"/>
          <w:lang w:val="en-US" w:eastAsia="zh-CN" w:bidi="ar-SA"/>
        </w:rPr>
        <w:t>八连海子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25963"/>
      <w:bookmarkStart w:id="35" w:name="_Toc11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24259"/>
      <w:bookmarkStart w:id="40" w:name="_Toc305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12808"/>
      <w:bookmarkStart w:id="42" w:name="_Toc2464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21、《内蒙古自治区实施〈中华人民共和国防洪法〉办法》;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15074"/>
      <w:bookmarkStart w:id="45" w:name="_Toc232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28304"/>
      <w:bookmarkStart w:id="47" w:name="_Toc62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2、《中共中央办公厅、国务院办公厅印发〈关于全面推行河长制的意见〉的通知》（厅字〔2016〕42号）;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8、《关于印发〈生态保护红线划定指南〉的通知》（环办生态〔2017〕48号）;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10、《内蒙古自治区党委办公厅、自治区人民政府办公厅关于印发〈内蒙古自治区全面推行河长制工作方案〉的通知》（厅发〔2017〕12号）;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14、《内蒙古自治区人民政府办公厅关于印发〈内蒙古自治区生态环境保护“十三五”规划〉的通知》（内政办发〔2017〕95号）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16、内蒙古自治区人民政府办公厅印发《关于划定并严守生态保护红线的工作方案》（内政办发〔2017〕133号〕;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17、中共巴彦淖尔市委办公室文件政府办公室关于印发《巴彦淖尔市全面推行湖长制实施方案》的通知市发〔2018〕33号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18、巴彦淖尔市委市政府《关于全面推行河长制工作情况的报告》巴党报〔2018〕16号；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9765"/>
      <w:bookmarkStart w:id="50" w:name="_Toc134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28663"/>
      <w:bookmarkStart w:id="52" w:name="_Toc116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30"/>
      <w:bookmarkEnd w:id="53"/>
      <w:bookmarkStart w:id="54" w:name="_bookmark29"/>
      <w:bookmarkEnd w:id="54"/>
      <w:bookmarkStart w:id="55" w:name="_bookmark28"/>
      <w:bookmarkEnd w:id="55"/>
      <w:bookmarkStart w:id="56" w:name="_Toc12929"/>
      <w:bookmarkStart w:id="57" w:name="_Toc1829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2125"/>
      <w:bookmarkStart w:id="60" w:name="_Toc19953"/>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20412"/>
      <w:bookmarkStart w:id="62" w:name="_Toc315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5703"/>
      <w:bookmarkStart w:id="64" w:name="_Toc75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2352"/>
      <w:bookmarkStart w:id="67" w:name="_Toc3189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八连海子</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37"/>
      <w:bookmarkStart w:id="69" w:name="_Toc73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地发挥。磴口县八连海子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八连海子岸线开发利用现状，通过制定岸线利用管理规划，科学合理地划分岸线控制线和岸线功能区，提出岸线控制利用管理意见及规划实施保障措施。在保障防洪安全、供水安全、河势稳定、保护水生态环境和其他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他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26733"/>
      <w:bookmarkStart w:id="72" w:name="_Toc30596"/>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1291"/>
      <w:bookmarkStart w:id="74" w:name="_Toc63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3310"/>
      <w:bookmarkStart w:id="76" w:name="_Toc2634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八连海子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6"/>
      <w:bookmarkEnd w:id="77"/>
      <w:bookmarkStart w:id="78" w:name="_bookmark34"/>
      <w:bookmarkEnd w:id="78"/>
      <w:bookmarkStart w:id="79" w:name="_bookmark35"/>
      <w:bookmarkEnd w:id="79"/>
      <w:bookmarkStart w:id="80" w:name="_bookmark37"/>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bookmarkStart w:id="143" w:name="_GoBack"/>
      <w:bookmarkEnd w:id="14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0801"/>
      <w:bookmarkStart w:id="82" w:name="_Toc2617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5179"/>
      <w:bookmarkStart w:id="84" w:name="_Toc104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八连海子湖岸均属于自然坡型式，水域外围无堤防，管理范围划定工作已进行。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采用八连海子湖泊多年平均水位线。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八连海子外缘控制线已在《八连海子管理范围划定方案》中划定。划定成果见附表4。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857"/>
      <w:bookmarkStart w:id="86" w:name="_Toc1343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5133"/>
      <w:bookmarkStart w:id="88" w:name="_Toc118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地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30011"/>
      <w:bookmarkStart w:id="90" w:name="_Toc270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20355"/>
      <w:bookmarkStart w:id="92" w:name="_Toc160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40"/>
      <w:bookmarkEnd w:id="93"/>
      <w:bookmarkStart w:id="94" w:name="_bookmark39"/>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5441"/>
      <w:bookmarkStart w:id="96" w:name="_Toc246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八连海子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八连海子</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10.3</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8.645</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lang w:val="en-US" w:eastAsia="zh-CN"/>
              </w:rPr>
              <w:t>0.87</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3"/>
      <w:bookmarkEnd w:id="98"/>
      <w:bookmarkStart w:id="99" w:name="_bookmark42"/>
      <w:bookmarkEnd w:id="99"/>
    </w:p>
    <w:p>
      <w:pPr>
        <w:spacing w:line="360" w:lineRule="auto"/>
        <w:ind w:left="0" w:leftChars="0" w:firstLine="0" w:firstLineChars="0"/>
        <w:textAlignment w:val="center"/>
        <w:rPr>
          <w:color w:val="auto"/>
          <w:highlight w:val="none"/>
        </w:rPr>
      </w:pPr>
      <w:r>
        <w:rPr>
          <w:rFonts w:hint="eastAsia" w:eastAsia="宋体"/>
          <w:lang w:val="en-US" w:eastAsia="zh-CN"/>
        </w:rPr>
        <w:t xml:space="preserve">                    </w:t>
      </w:r>
      <w:r>
        <w:drawing>
          <wp:inline distT="0" distB="0" distL="114300" distR="114300">
            <wp:extent cx="3686175" cy="391477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3686175" cy="3914775"/>
                    </a:xfrm>
                    <a:prstGeom prst="rect">
                      <a:avLst/>
                    </a:prstGeom>
                    <a:noFill/>
                    <a:ln>
                      <a:noFill/>
                    </a:ln>
                  </pic:spPr>
                </pic:pic>
              </a:graphicData>
            </a:graphic>
          </wp:inline>
        </w:drawing>
      </w: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磴口县八连海子岸线功能区分区图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4"/>
      <w:bookmarkEnd w:id="100"/>
      <w:bookmarkStart w:id="101" w:name="_bookmark45"/>
      <w:bookmarkEnd w:id="101"/>
      <w:bookmarkStart w:id="102" w:name="_Toc9174"/>
      <w:bookmarkStart w:id="103" w:name="_Toc17655"/>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2991"/>
      <w:bookmarkStart w:id="105" w:name="_Toc1990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2、城镇饮水水源地类岸线保护区，禁止除取水工程以外的各类项目建设行为。在城镇引水水源地类岸线保护区河段的取水工程，施工期间应避免发生污染水源地水质的行为。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对于此次八连海子，并未列入生态敏感区及生态保护红线范围，故本次不设置岸线保护区。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7"/>
      <w:bookmarkEnd w:id="106"/>
      <w:bookmarkStart w:id="107" w:name="_bookmark46"/>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对于本次八连海子未纳入生态保护红线范围内，故应划为岸线保留区。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13167"/>
      <w:bookmarkStart w:id="109" w:name="_Toc265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lang w:val="en-US" w:eastAsia="zh-CN"/>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49"/>
      <w:bookmarkEnd w:id="110"/>
      <w:bookmarkStart w:id="111" w:name="_bookmark50"/>
      <w:bookmarkEnd w:id="111"/>
      <w:bookmarkStart w:id="112" w:name="_bookmark48"/>
      <w:bookmarkEnd w:id="112"/>
      <w:bookmarkStart w:id="113" w:name="_Toc14134"/>
      <w:bookmarkStart w:id="114" w:name="_Toc13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四、加强宣传，增强群众岸线资源保护意识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党员干部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11915"/>
      <w:bookmarkStart w:id="116" w:name="_Toc456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在湖泊管理范围内，未经审批、取得建设项目同意书的建设项目，属违法建设，必须改正或清除。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17406"/>
      <w:bookmarkStart w:id="120" w:name="_Toc2092"/>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8177"/>
      <w:bookmarkStart w:id="122" w:name="_Toc1246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大水功能区监管力度，增加对跨界断面的监测；加大水域岸线环境综合治理力度，河道管理范围乱占乱建、乱围乱堵、乱倒乱排等现象得到有效遏制，河湖水事秩序良好；加强水环境质量监测，从2023年开始，八连海子水体功能区监测覆盖率达100%,2023—2025年八连海子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持续做好八连海子生态补水工作，理顺生态补水机制，连通生态补水工程，争取每年在黄河凌汛期给八连海子补水100万m3，维持湿地正常水面面积。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12909"/>
      <w:bookmarkStart w:id="125" w:name="_Toc482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新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8596"/>
      <w:bookmarkStart w:id="127" w:name="_Toc509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八连海子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地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八连海子岸线进行科学合理的保护与开发布局。规划实施以后，岸线资源将得到统一有效的管理，其利用效益和利用价值都将得到很大程度的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1121"/>
      <w:bookmarkStart w:id="129" w:name="_Toc3109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5314"/>
      <w:bookmarkStart w:id="131" w:name="_Toc29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22530"/>
      <w:bookmarkStart w:id="133" w:name="_Toc111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31258"/>
      <w:bookmarkStart w:id="135" w:name="_Toc197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紧急</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30056"/>
      <w:bookmarkStart w:id="137" w:name="_Toc218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2812"/>
      <w:bookmarkStart w:id="139" w:name="_Toc28299"/>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八连海子</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hint="eastAsia" w:ascii="宋体" w:hAnsi="宋体" w:eastAsia="宋体" w:cs="宋体"/>
                <w:color w:val="auto"/>
                <w:spacing w:val="2"/>
                <w:sz w:val="21"/>
                <w:szCs w:val="21"/>
                <w:highlight w:val="none"/>
                <w:lang w:eastAsia="zh-CN"/>
              </w:rPr>
              <w:t>（</w:t>
            </w:r>
            <w:r>
              <w:rPr>
                <w:rFonts w:ascii="宋体" w:hAnsi="宋体" w:eastAsia="宋体" w:cs="宋体"/>
                <w:color w:val="auto"/>
                <w:spacing w:val="1"/>
                <w:sz w:val="21"/>
                <w:szCs w:val="21"/>
                <w:highlight w:val="none"/>
              </w:rPr>
              <w:t>地</w:t>
            </w:r>
            <w:r>
              <w:rPr>
                <w:rFonts w:hint="eastAsia" w:ascii="宋体" w:hAnsi="宋体" w:eastAsia="宋体" w:cs="宋体"/>
                <w:color w:val="auto"/>
                <w:spacing w:val="1"/>
                <w:sz w:val="21"/>
                <w:szCs w:val="21"/>
                <w:highlight w:val="none"/>
                <w:lang w:eastAsia="zh-CN"/>
              </w:rPr>
              <w:t>）</w:t>
            </w:r>
            <w:r>
              <w:rPr>
                <w:rFonts w:ascii="宋体" w:hAnsi="宋体" w:eastAsia="宋体" w:cs="宋体"/>
                <w:color w:val="auto"/>
                <w:spacing w:val="1"/>
                <w:sz w:val="21"/>
                <w:szCs w:val="21"/>
                <w:highlight w:val="none"/>
              </w:rPr>
              <w:t>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lang w:eastAsia="zh-CN"/>
              </w:rPr>
              <w:t>（</w:t>
            </w:r>
            <w:r>
              <w:rPr>
                <w:rFonts w:ascii="宋体" w:hAnsi="宋体" w:eastAsia="宋体" w:cs="宋体"/>
                <w:color w:val="auto"/>
                <w:spacing w:val="11"/>
                <w:sz w:val="21"/>
                <w:szCs w:val="21"/>
                <w:highlight w:val="none"/>
              </w:rPr>
              <w:t>万人</w:t>
            </w:r>
            <w:r>
              <w:rPr>
                <w:rFonts w:hint="eastAsia" w:ascii="宋体" w:hAnsi="宋体" w:eastAsia="宋体" w:cs="宋体"/>
                <w:color w:val="auto"/>
                <w:spacing w:val="11"/>
                <w:sz w:val="21"/>
                <w:szCs w:val="21"/>
                <w:highlight w:val="none"/>
                <w:lang w:eastAsia="zh-CN"/>
              </w:rPr>
              <w:t>）</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hint="eastAsia" w:ascii="宋体" w:hAnsi="宋体" w:eastAsia="宋体" w:cs="宋体"/>
                <w:color w:val="auto"/>
                <w:spacing w:val="12"/>
                <w:sz w:val="21"/>
                <w:szCs w:val="21"/>
                <w:highlight w:val="none"/>
                <w:lang w:eastAsia="zh-CN"/>
              </w:rPr>
              <w:t>（</w:t>
            </w:r>
            <w:r>
              <w:rPr>
                <w:rFonts w:ascii="宋体" w:hAnsi="宋体" w:eastAsia="宋体" w:cs="宋体"/>
                <w:color w:val="auto"/>
                <w:spacing w:val="11"/>
                <w:sz w:val="21"/>
                <w:szCs w:val="21"/>
                <w:highlight w:val="none"/>
              </w:rPr>
              <w:t>万头</w:t>
            </w:r>
            <w:r>
              <w:rPr>
                <w:rFonts w:hint="eastAsia" w:ascii="宋体" w:hAnsi="宋体" w:eastAsia="宋体" w:cs="宋体"/>
                <w:color w:val="auto"/>
                <w:spacing w:val="11"/>
                <w:sz w:val="21"/>
                <w:szCs w:val="21"/>
                <w:highlight w:val="none"/>
                <w:lang w:eastAsia="zh-CN"/>
              </w:rPr>
              <w:t>）</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hint="eastAsia" w:ascii="宋体" w:hAnsi="宋体" w:eastAsia="宋体" w:cs="宋体"/>
                <w:color w:val="auto"/>
                <w:spacing w:val="15"/>
                <w:sz w:val="21"/>
                <w:szCs w:val="21"/>
                <w:highlight w:val="none"/>
                <w:lang w:eastAsia="zh-CN"/>
              </w:rPr>
              <w:t>（</w:t>
            </w:r>
            <w:r>
              <w:rPr>
                <w:rFonts w:ascii="宋体" w:hAnsi="宋体" w:eastAsia="宋体" w:cs="宋体"/>
                <w:color w:val="auto"/>
                <w:spacing w:val="15"/>
                <w:sz w:val="21"/>
                <w:szCs w:val="21"/>
                <w:highlight w:val="none"/>
              </w:rPr>
              <w:t>亩</w:t>
            </w:r>
            <w:r>
              <w:rPr>
                <w:rFonts w:hint="eastAsia" w:ascii="宋体" w:hAnsi="宋体" w:eastAsia="宋体" w:cs="宋体"/>
                <w:color w:val="auto"/>
                <w:spacing w:val="15"/>
                <w:sz w:val="21"/>
                <w:szCs w:val="21"/>
                <w:highlight w:val="none"/>
                <w:lang w:eastAsia="zh-CN"/>
              </w:rPr>
              <w:t>）</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hint="eastAsia" w:ascii="宋体" w:hAnsi="宋体" w:eastAsia="宋体" w:cs="宋体"/>
                <w:color w:val="auto"/>
                <w:spacing w:val="-1"/>
                <w:sz w:val="21"/>
                <w:szCs w:val="21"/>
                <w:highlight w:val="none"/>
                <w:lang w:eastAsia="zh-CN"/>
              </w:rPr>
              <w:t>（</w:t>
            </w:r>
            <w:r>
              <w:rPr>
                <w:rFonts w:ascii="宋体" w:hAnsi="宋体" w:eastAsia="宋体" w:cs="宋体"/>
                <w:color w:val="auto"/>
                <w:spacing w:val="11"/>
                <w:sz w:val="21"/>
                <w:szCs w:val="21"/>
                <w:highlight w:val="none"/>
              </w:rPr>
              <w:t>亿元</w:t>
            </w:r>
            <w:r>
              <w:rPr>
                <w:rFonts w:hint="eastAsia" w:ascii="宋体" w:hAnsi="宋体" w:eastAsia="宋体" w:cs="宋体"/>
                <w:color w:val="auto"/>
                <w:spacing w:val="11"/>
                <w:sz w:val="21"/>
                <w:szCs w:val="21"/>
                <w:highlight w:val="none"/>
                <w:lang w:eastAsia="zh-CN"/>
              </w:rPr>
              <w:t>）</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10.3</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八连海子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w:t>
            </w:r>
            <w:r>
              <w:rPr>
                <w:rFonts w:hint="eastAsia" w:ascii="宋体" w:hAnsi="宋体" w:eastAsia="宋体" w:cs="宋体"/>
                <w:color w:val="auto"/>
                <w:spacing w:val="-1"/>
                <w:sz w:val="21"/>
                <w:szCs w:val="21"/>
                <w:highlight w:val="yellow"/>
                <w:lang w:eastAsia="zh-CN"/>
              </w:rPr>
              <w:t>（</w:t>
            </w:r>
            <w:r>
              <w:rPr>
                <w:rFonts w:ascii="宋体" w:hAnsi="宋体" w:eastAsia="宋体" w:cs="宋体"/>
                <w:color w:val="auto"/>
                <w:spacing w:val="-1"/>
                <w:sz w:val="21"/>
                <w:szCs w:val="21"/>
                <w:highlight w:val="yellow"/>
              </w:rPr>
              <w:t>沟道</w:t>
            </w:r>
            <w:r>
              <w:rPr>
                <w:rFonts w:hint="eastAsia" w:ascii="宋体" w:hAnsi="宋体" w:eastAsia="宋体" w:cs="宋体"/>
                <w:color w:val="auto"/>
                <w:spacing w:val="-1"/>
                <w:sz w:val="21"/>
                <w:szCs w:val="21"/>
                <w:highlight w:val="yellow"/>
                <w:lang w:eastAsia="zh-CN"/>
              </w:rPr>
              <w:t>）</w:t>
            </w:r>
            <w:r>
              <w:rPr>
                <w:rFonts w:ascii="宋体" w:hAnsi="宋体" w:eastAsia="宋体" w:cs="宋体"/>
                <w:color w:val="auto"/>
                <w:spacing w:val="-1"/>
                <w:sz w:val="21"/>
                <w:szCs w:val="21"/>
                <w:highlight w:val="yellow"/>
              </w:rPr>
              <w:t>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hint="eastAsia" w:ascii="宋体" w:hAnsi="宋体" w:eastAsia="宋体" w:cs="宋体"/>
                <w:color w:val="auto"/>
                <w:spacing w:val="7"/>
                <w:sz w:val="21"/>
                <w:szCs w:val="21"/>
                <w:highlight w:val="yellow"/>
                <w:lang w:eastAsia="zh-CN"/>
              </w:rPr>
              <w:t>（</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hint="eastAsia" w:ascii="宋体" w:hAnsi="宋体" w:eastAsia="宋体" w:cs="宋体"/>
                <w:color w:val="auto"/>
                <w:spacing w:val="18"/>
                <w:sz w:val="21"/>
                <w:szCs w:val="21"/>
                <w:highlight w:val="yellow"/>
                <w:lang w:eastAsia="zh-CN"/>
              </w:rPr>
              <w:t>（</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hint="eastAsia" w:ascii="宋体" w:hAnsi="宋体" w:eastAsia="宋体" w:cs="宋体"/>
                <w:color w:val="auto"/>
                <w:spacing w:val="12"/>
                <w:sz w:val="21"/>
                <w:szCs w:val="21"/>
                <w:highlight w:val="yellow"/>
                <w:lang w:eastAsia="zh-CN"/>
              </w:rPr>
              <w:t>（</w:t>
            </w:r>
            <w:r>
              <w:rPr>
                <w:rFonts w:ascii="宋体" w:hAnsi="宋体" w:eastAsia="宋体" w:cs="宋体"/>
                <w:color w:val="auto"/>
                <w:spacing w:val="11"/>
                <w:sz w:val="21"/>
                <w:szCs w:val="21"/>
                <w:highlight w:val="yellow"/>
              </w:rPr>
              <w:t>万亩</w:t>
            </w:r>
            <w:r>
              <w:rPr>
                <w:rFonts w:hint="eastAsia" w:ascii="宋体" w:hAnsi="宋体" w:eastAsia="宋体" w:cs="宋体"/>
                <w:color w:val="auto"/>
                <w:spacing w:val="11"/>
                <w:sz w:val="21"/>
                <w:szCs w:val="21"/>
                <w:highlight w:val="yellow"/>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hint="eastAsia" w:ascii="宋体" w:hAnsi="宋体" w:eastAsia="宋体" w:cs="宋体"/>
                <w:color w:val="auto"/>
                <w:sz w:val="21"/>
                <w:szCs w:val="21"/>
                <w:highlight w:val="yellow"/>
                <w:lang w:eastAsia="zh-CN"/>
              </w:rPr>
            </w:pPr>
            <w:r>
              <w:rPr>
                <w:rFonts w:hint="eastAsia" w:ascii="宋体" w:hAnsi="宋体" w:eastAsia="宋体" w:cs="宋体"/>
                <w:color w:val="auto"/>
                <w:spacing w:val="2"/>
                <w:sz w:val="21"/>
                <w:szCs w:val="21"/>
                <w:highlight w:val="yellow"/>
                <w:lang w:eastAsia="zh-CN"/>
              </w:rPr>
              <w:t>团结支渠</w:t>
            </w:r>
          </w:p>
        </w:tc>
        <w:tc>
          <w:tcPr>
            <w:tcW w:w="932" w:type="pct"/>
            <w:tcBorders>
              <w:top w:val="single" w:color="000000" w:sz="2" w:space="0"/>
              <w:bottom w:val="single" w:color="000000" w:sz="2" w:space="0"/>
            </w:tcBorders>
            <w:vAlign w:val="top"/>
          </w:tcPr>
          <w:p>
            <w:pPr>
              <w:spacing w:before="230" w:line="184" w:lineRule="auto"/>
              <w:ind w:left="95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2.2</w:t>
            </w:r>
          </w:p>
        </w:tc>
        <w:tc>
          <w:tcPr>
            <w:tcW w:w="741" w:type="pct"/>
            <w:tcBorders>
              <w:top w:val="single" w:color="000000" w:sz="2" w:space="0"/>
              <w:bottom w:val="single" w:color="000000" w:sz="2" w:space="0"/>
            </w:tcBorders>
            <w:vAlign w:val="top"/>
          </w:tcPr>
          <w:p>
            <w:pPr>
              <w:spacing w:before="230" w:line="185" w:lineRule="auto"/>
              <w:ind w:left="77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6</w:t>
            </w:r>
          </w:p>
        </w:tc>
        <w:tc>
          <w:tcPr>
            <w:tcW w:w="843" w:type="pct"/>
            <w:tcBorders>
              <w:top w:val="single" w:color="000000" w:sz="2" w:space="0"/>
              <w:bottom w:val="single" w:color="000000" w:sz="2" w:space="0"/>
            </w:tcBorders>
            <w:vAlign w:val="top"/>
          </w:tcPr>
          <w:p>
            <w:pPr>
              <w:spacing w:before="229" w:line="185" w:lineRule="auto"/>
              <w:ind w:left="79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1.22</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八连海子</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hint="eastAsia" w:ascii="宋体" w:hAnsi="宋体" w:eastAsia="宋体" w:cs="宋体"/>
          <w:color w:val="auto"/>
          <w:sz w:val="21"/>
          <w:szCs w:val="21"/>
          <w:highlight w:val="red"/>
          <w:lang w:eastAsia="zh-CN"/>
        </w:rPr>
        <w:t>团结支渠。</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八连海子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w:t>
            </w:r>
            <w:r>
              <w:rPr>
                <w:rFonts w:hint="eastAsia" w:ascii="宋体" w:hAnsi="宋体" w:eastAsia="宋体" w:cs="宋体"/>
                <w:color w:val="auto"/>
                <w:spacing w:val="8"/>
                <w:sz w:val="21"/>
                <w:szCs w:val="21"/>
                <w:highlight w:val="yellow"/>
                <w:lang w:eastAsia="zh-CN"/>
              </w:rPr>
              <w:t>（</w:t>
            </w:r>
            <w:r>
              <w:rPr>
                <w:rFonts w:ascii="宋体" w:hAnsi="宋体" w:eastAsia="宋体" w:cs="宋体"/>
                <w:color w:val="auto"/>
                <w:spacing w:val="8"/>
                <w:sz w:val="21"/>
                <w:szCs w:val="21"/>
                <w:highlight w:val="yellow"/>
              </w:rPr>
              <w:t>市、县</w:t>
            </w:r>
            <w:r>
              <w:rPr>
                <w:rFonts w:hint="eastAsia" w:ascii="宋体" w:hAnsi="宋体" w:eastAsia="宋体" w:cs="宋体"/>
                <w:color w:val="auto"/>
                <w:spacing w:val="8"/>
                <w:sz w:val="21"/>
                <w:szCs w:val="21"/>
                <w:highlight w:val="yellow"/>
                <w:lang w:eastAsia="zh-CN"/>
              </w:rPr>
              <w:t>）</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10.3</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10.3</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18030"/>
      <w:bookmarkStart w:id="141" w:name="_Toc26252"/>
      <w:bookmarkStart w:id="142" w:name="_Toc14364"/>
      <w:r>
        <w:rPr>
          <w:rFonts w:hint="eastAsia" w:ascii="宋体" w:hAnsi="宋体" w:cs="宋体"/>
          <w:b/>
          <w:bCs/>
          <w:color w:val="auto"/>
          <w:kern w:val="0"/>
          <w:sz w:val="28"/>
          <w:szCs w:val="28"/>
          <w:highlight w:val="none"/>
          <w:lang w:bidi="bo-CN"/>
        </w:rPr>
        <w:t xml:space="preserve">附表4 </w:t>
      </w:r>
      <w:bookmarkEnd w:id="140"/>
      <w:bookmarkEnd w:id="141"/>
      <w:bookmarkEnd w:id="142"/>
      <w:r>
        <w:rPr>
          <w:rFonts w:hint="eastAsia" w:ascii="宋体" w:hAnsi="宋体" w:cs="宋体"/>
          <w:b/>
          <w:bCs/>
          <w:color w:val="auto"/>
          <w:kern w:val="0"/>
          <w:sz w:val="28"/>
          <w:szCs w:val="28"/>
          <w:highlight w:val="none"/>
          <w:lang w:val="en-US" w:eastAsia="zh-CN" w:bidi="bo-CN"/>
        </w:rPr>
        <w:t>八连海子外缘边界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5"/>
        <w:gridCol w:w="2035"/>
        <w:gridCol w:w="2857"/>
        <w:gridCol w:w="26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0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序号</w:t>
            </w:r>
          </w:p>
        </w:tc>
        <w:tc>
          <w:tcPr>
            <w:tcW w:w="1067"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转角点号</w:t>
            </w:r>
          </w:p>
        </w:tc>
        <w:tc>
          <w:tcPr>
            <w:tcW w:w="1498"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X</w:t>
            </w:r>
          </w:p>
        </w:tc>
        <w:tc>
          <w:tcPr>
            <w:tcW w:w="1365"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36401867.46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4498599.64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36401871.26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4498585.75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36401888.59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36401892.29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4498511.48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36401890.97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4498502.75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36401879.86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4498495.34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36401824.61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4498461.84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36401782.61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4498432.41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36401727.72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4498407.88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36401718.62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4498396.87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36401711.21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4498345.01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36401698.49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4498209.76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36401675.08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4498203.81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36401648.88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4498202.22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36401635.91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36401633.54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4498176.89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36401652.85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4498143.49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36401626.66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4498131.98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36401584.99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4498113.72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36401581.81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4498070.06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36401563.95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4498038.31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36401453.22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4498013.71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36401381.79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4497996.25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36401378.61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4497957.35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36401379.41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4497884.72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36401371.07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4497848.61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36401346.07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36401272.25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4497866.47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36401240.5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36401224.62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4497879.96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36401216.47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4497874.32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36401205.18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4497834.72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36401142.47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4497803.36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36401112.78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4497794.76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36401036.8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4497858.56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36400896.26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4497854.71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36400848.61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4497825.34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36400797.1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4497795.53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J39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36400752.94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4497764.05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36400697.48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4497720.03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36400651.96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4497678.83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36400631.32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4497663.22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36400622.86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4497651.57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36400615.45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4497636.23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36400593.28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4497590.86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36400565.33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4497535.22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36400536.29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4497479.39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36400518.3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4497445.94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J49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36400507.08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4497420.76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36400503.83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4497407.53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36400504.78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4497393.24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36400510.5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4497375.78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36400519.76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4497355.61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36400530.08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36400547.21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4497278.66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36400562.76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4497242.28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36400579.87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4497216.08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4497183.34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J59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36400636.75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4497153.9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36400671.48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4497125.79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36400736.4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4497075.78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36400766.56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4497055.15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36400778.87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4497041.65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36400793.55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4497019.43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36400811.19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4496957.12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36400823.42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4496918.09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36400835.66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4496886.34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36400841.28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4496859.55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J69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36400843.07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4496830.21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36400844.76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4496783.25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36400847.29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4496718.65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36400851.26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4496676.32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36400856.81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4496651.45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36400867.41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36400881.48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36400891.85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4496502.09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36400899.93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4496468.06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36400905.23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4496446.26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J79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36400909.67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36400912.63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4496414.51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36400912.56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36400909.25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4496350.72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36400900.92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36400879.14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4496341.79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36400837.87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4496343.48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36400807.18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4496348.77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36400768.21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4496359.88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36400730.05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4496366.16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J89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36400701.6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4496369.82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36400698.85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4496361.99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36400691.02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36400659.69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36400644.24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4496361.15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36400628.79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4496365.17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36400613.76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4496370.67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36400594.62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4496383.98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36400519.67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4496404.81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36400307.07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4496478.88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J99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36400302.79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4496479.84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36400294.69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36400285.84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36400212.98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4496440.99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36400195.84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4496445.69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36400192.11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4496449.71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36400206.95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4496494.65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36400165.68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4496504.71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36400144.78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4496510.53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36400141.07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4496519.73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J109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36400149.54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4496541.48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36400151.13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4496573.76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36400034.76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4496735.98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36400007.64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4496773.35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36399985.74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4496808.01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36399982.67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4496868.51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36399969.71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4496938.1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36399962.83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4496981.76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36399964.68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36399965.47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4497037.32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J119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36399958.07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4497052.66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36399947.22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4497063.03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36399937.3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4497109.33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36399944.54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4497156.78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36399978.84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4497219.96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36400018.52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4497273.93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36400058.21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4497317.99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36400057.29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4497336.79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36400083.09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4497380.05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36400119.6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4497395.13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J129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36400132.98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4497407.38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36400158.01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4497456.95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36400165.88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4497526.41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36400175.8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4497583.56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36400164.81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4497615.83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36400137.1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4497675.39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36400111.28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4497711.58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36400095.61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4497738.19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36400074.97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4497779.47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36400041.84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4497827.25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J139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36399963.25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4497923.4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36399936.01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4497972.85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36399859.09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4498067.54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36399852.65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4498092.56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36399830.42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36399800.85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4498246.45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36399780.11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4498314.61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36399774.18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4498334.08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36399762.23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4498352.03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36399718.2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4498399.43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J149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36399685.82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4498439.86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36399681.16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4498450.87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36399680.85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4498473.77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36399681.11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4498493.08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36399697.78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36399721.01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4498497.17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36399750.24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4498527.13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36399767.31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4498554.52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36399783.19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36399812.29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4498591.56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J159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36399838.38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4498622.91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36399878.4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4498661.91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36399919.41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36399973.65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36400021.28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4498749.22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36400064.8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4498751.73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36400090.73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4498750.14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36400113.49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4498758.61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36400152.64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4498778.19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36400208.21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4498772.63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J169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36400290.43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4498769.92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36400366.49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4498749.42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36400411.47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4498718.33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36400450.11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4498687.87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36400510.97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4498639.59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36400542.06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4498613.79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36400570.84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36400594.26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4498537.72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36400614.55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4498495.63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36400649.18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4498385.06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J179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36400644.81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4498353.71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36400640.31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4498308.86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36400652.22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4498288.23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36400666.51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4498243.38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36400685.6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4498240.49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36400727.02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4498204.25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36400762.74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36400808.31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4498123.75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36400847.34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4498093.99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36400886.36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4498077.45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J189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36400910.84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4498060.25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36400938.88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4498064.49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36400942.59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4498086.71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36400941.44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4498113.04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36400943.98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4498188.44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36400946.6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4498200.29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36400969.49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4498256.86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36400994.29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4498312.45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36401022.12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4498368.15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36401098.71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4498380.05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J199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36401127.16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4498405.19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36401130.46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4498430.32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36401144.62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4498447.52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36401188.01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4498456.52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36401227.17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4498448.05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36401245.82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36401252.97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36401260.51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4498482.05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36401266.46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4498496.34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36401284.32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J209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36401300.19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4498507.05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36401306.41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4498503.93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36401339.48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4498489.38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36401382.09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4498488.14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36401477.28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4498480.55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36401508.23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4498492.33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36401501.62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36401486.45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4498582.22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36401447.8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4498618.15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36401371.9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4498683.96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J219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36401372.7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4498704.59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36401357.33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4498717.83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36401357.33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4498723.54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36401399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4498771.94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36401436.97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4498819.96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36401458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36401484.69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4498854.69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36401522.39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4498860.25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36401560.62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4498850.13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36401591.81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4498840.42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J229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36401624.73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4498835.19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36401638.65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4498830.74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36401647.75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4498839.63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36401648.45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4498856.51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36401656.26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4498872.94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36401660.39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4498881.83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36401662.77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4498893.58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36401668.06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4498895.64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36401674.2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4498893.89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36401685.63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4498879.61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J239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36401686.9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4498871.19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36401695.79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4498864.53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36401705.79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4498859.13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36401715.95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4498851.83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36401720.29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4498848.53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36401726.94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4498847.16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36401732.3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4498848.81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36401736.91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4498849.29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36401741.51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4498844.52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36401748.44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4498830.4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J249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36401829.05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4498688.65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J250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36401865.23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4498604.96</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磴口县八连海子岸线保护与利用规划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C90AC8"/>
    <w:rsid w:val="00E559CB"/>
    <w:rsid w:val="018A3AB7"/>
    <w:rsid w:val="023D7C56"/>
    <w:rsid w:val="027E0641"/>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C015B39"/>
    <w:rsid w:val="0C0E70CD"/>
    <w:rsid w:val="0C370F4A"/>
    <w:rsid w:val="0C3A227F"/>
    <w:rsid w:val="0CB40621"/>
    <w:rsid w:val="0CF77756"/>
    <w:rsid w:val="0DA722D1"/>
    <w:rsid w:val="0EAD2BF9"/>
    <w:rsid w:val="0EEE1954"/>
    <w:rsid w:val="0F443B8E"/>
    <w:rsid w:val="0F6A6292"/>
    <w:rsid w:val="0FC376EC"/>
    <w:rsid w:val="1038450C"/>
    <w:rsid w:val="109C7993"/>
    <w:rsid w:val="11361DC0"/>
    <w:rsid w:val="115A7068"/>
    <w:rsid w:val="11AA5F65"/>
    <w:rsid w:val="120930BA"/>
    <w:rsid w:val="12206BC6"/>
    <w:rsid w:val="136C4E31"/>
    <w:rsid w:val="14357918"/>
    <w:rsid w:val="143924FE"/>
    <w:rsid w:val="153E1E76"/>
    <w:rsid w:val="15EE5FD1"/>
    <w:rsid w:val="17CD1C16"/>
    <w:rsid w:val="18100E6C"/>
    <w:rsid w:val="19296488"/>
    <w:rsid w:val="195F0A81"/>
    <w:rsid w:val="198F7ACB"/>
    <w:rsid w:val="19E75211"/>
    <w:rsid w:val="1A915156"/>
    <w:rsid w:val="1AB20E88"/>
    <w:rsid w:val="1C250273"/>
    <w:rsid w:val="1CF34931"/>
    <w:rsid w:val="1E16258F"/>
    <w:rsid w:val="2046115B"/>
    <w:rsid w:val="20C95808"/>
    <w:rsid w:val="20EE50D7"/>
    <w:rsid w:val="21254E4D"/>
    <w:rsid w:val="21563AC5"/>
    <w:rsid w:val="22195AB6"/>
    <w:rsid w:val="255414A6"/>
    <w:rsid w:val="25C40AFC"/>
    <w:rsid w:val="26025181"/>
    <w:rsid w:val="2638728C"/>
    <w:rsid w:val="27306D81"/>
    <w:rsid w:val="279B6C4A"/>
    <w:rsid w:val="283E110F"/>
    <w:rsid w:val="28C976A4"/>
    <w:rsid w:val="2916166F"/>
    <w:rsid w:val="29233D8C"/>
    <w:rsid w:val="2A65449A"/>
    <w:rsid w:val="2AF5113A"/>
    <w:rsid w:val="2BA727BF"/>
    <w:rsid w:val="2C215CF7"/>
    <w:rsid w:val="2C723060"/>
    <w:rsid w:val="2D095047"/>
    <w:rsid w:val="2D1F12BC"/>
    <w:rsid w:val="2D271B5E"/>
    <w:rsid w:val="2D5F33CE"/>
    <w:rsid w:val="2E02330F"/>
    <w:rsid w:val="2E953036"/>
    <w:rsid w:val="2EBC05C2"/>
    <w:rsid w:val="2EE0630D"/>
    <w:rsid w:val="2EE82927"/>
    <w:rsid w:val="2F8F7953"/>
    <w:rsid w:val="2FCE35C6"/>
    <w:rsid w:val="2FDA06A4"/>
    <w:rsid w:val="3195090E"/>
    <w:rsid w:val="325A1783"/>
    <w:rsid w:val="32C4038E"/>
    <w:rsid w:val="32F9288C"/>
    <w:rsid w:val="330662B0"/>
    <w:rsid w:val="33B30E42"/>
    <w:rsid w:val="33D97E69"/>
    <w:rsid w:val="343B4219"/>
    <w:rsid w:val="34AF3DA0"/>
    <w:rsid w:val="35294812"/>
    <w:rsid w:val="365E6403"/>
    <w:rsid w:val="36767BF1"/>
    <w:rsid w:val="36EC1C61"/>
    <w:rsid w:val="37E159F7"/>
    <w:rsid w:val="38264283"/>
    <w:rsid w:val="385B6B7F"/>
    <w:rsid w:val="395E321B"/>
    <w:rsid w:val="39FA4695"/>
    <w:rsid w:val="3A2E7B1F"/>
    <w:rsid w:val="3A3C74E1"/>
    <w:rsid w:val="3B533939"/>
    <w:rsid w:val="3B691AD2"/>
    <w:rsid w:val="3CD21CE7"/>
    <w:rsid w:val="3CD64F45"/>
    <w:rsid w:val="3CFA03A0"/>
    <w:rsid w:val="3D01695E"/>
    <w:rsid w:val="3D02645D"/>
    <w:rsid w:val="3D5A7043"/>
    <w:rsid w:val="3DB50FFF"/>
    <w:rsid w:val="3DBB4AF6"/>
    <w:rsid w:val="3E110C94"/>
    <w:rsid w:val="3EBE693D"/>
    <w:rsid w:val="3EEB49B0"/>
    <w:rsid w:val="3F28267B"/>
    <w:rsid w:val="3FCD5865"/>
    <w:rsid w:val="3FDA2F9E"/>
    <w:rsid w:val="40955117"/>
    <w:rsid w:val="40E65FE7"/>
    <w:rsid w:val="40EF2A79"/>
    <w:rsid w:val="41042973"/>
    <w:rsid w:val="41617A27"/>
    <w:rsid w:val="41B31CF9"/>
    <w:rsid w:val="4218422B"/>
    <w:rsid w:val="42242044"/>
    <w:rsid w:val="430A3B9B"/>
    <w:rsid w:val="43821950"/>
    <w:rsid w:val="43D407CA"/>
    <w:rsid w:val="4436276D"/>
    <w:rsid w:val="451D1058"/>
    <w:rsid w:val="45A034C7"/>
    <w:rsid w:val="45ED00D2"/>
    <w:rsid w:val="46B8390E"/>
    <w:rsid w:val="473E69DD"/>
    <w:rsid w:val="47D52A63"/>
    <w:rsid w:val="480B44F2"/>
    <w:rsid w:val="481B1EC8"/>
    <w:rsid w:val="48BB1493"/>
    <w:rsid w:val="498E47B9"/>
    <w:rsid w:val="4A8E485A"/>
    <w:rsid w:val="4B802765"/>
    <w:rsid w:val="4BC04C2D"/>
    <w:rsid w:val="4BD859E7"/>
    <w:rsid w:val="4C5C4B7A"/>
    <w:rsid w:val="4D6A1FD1"/>
    <w:rsid w:val="4D894FEB"/>
    <w:rsid w:val="4DD14002"/>
    <w:rsid w:val="4F517E50"/>
    <w:rsid w:val="4FC733C8"/>
    <w:rsid w:val="50FB61C1"/>
    <w:rsid w:val="51082E43"/>
    <w:rsid w:val="510F2623"/>
    <w:rsid w:val="5113499D"/>
    <w:rsid w:val="519A426F"/>
    <w:rsid w:val="51FC39E3"/>
    <w:rsid w:val="526876A7"/>
    <w:rsid w:val="52A75BA8"/>
    <w:rsid w:val="52F11986"/>
    <w:rsid w:val="555E1B24"/>
    <w:rsid w:val="55A21A11"/>
    <w:rsid w:val="560B0AE4"/>
    <w:rsid w:val="5623102B"/>
    <w:rsid w:val="563B5670"/>
    <w:rsid w:val="56C41E5B"/>
    <w:rsid w:val="575E5E0B"/>
    <w:rsid w:val="59A71CEC"/>
    <w:rsid w:val="59E53235"/>
    <w:rsid w:val="5A0E13B8"/>
    <w:rsid w:val="5AAF4DF5"/>
    <w:rsid w:val="5AEF2551"/>
    <w:rsid w:val="5CCC3817"/>
    <w:rsid w:val="5E6865F5"/>
    <w:rsid w:val="5EB127F1"/>
    <w:rsid w:val="5ED2032C"/>
    <w:rsid w:val="5FED1C0E"/>
    <w:rsid w:val="611F660B"/>
    <w:rsid w:val="618532D1"/>
    <w:rsid w:val="62BD1A79"/>
    <w:rsid w:val="63980E16"/>
    <w:rsid w:val="63BA0A55"/>
    <w:rsid w:val="64024B66"/>
    <w:rsid w:val="64B35027"/>
    <w:rsid w:val="654E3963"/>
    <w:rsid w:val="65A64376"/>
    <w:rsid w:val="65E81D63"/>
    <w:rsid w:val="66127FAC"/>
    <w:rsid w:val="66372649"/>
    <w:rsid w:val="665516C6"/>
    <w:rsid w:val="665E7BD6"/>
    <w:rsid w:val="6678677C"/>
    <w:rsid w:val="66C01DA1"/>
    <w:rsid w:val="66DF0602"/>
    <w:rsid w:val="67226E55"/>
    <w:rsid w:val="673B5D93"/>
    <w:rsid w:val="687C2595"/>
    <w:rsid w:val="697B284D"/>
    <w:rsid w:val="699935AF"/>
    <w:rsid w:val="69A96778"/>
    <w:rsid w:val="69BC305A"/>
    <w:rsid w:val="69CC12FA"/>
    <w:rsid w:val="6A15504C"/>
    <w:rsid w:val="6A1A44A6"/>
    <w:rsid w:val="6AC124E1"/>
    <w:rsid w:val="6B5D0FDE"/>
    <w:rsid w:val="6B5F7556"/>
    <w:rsid w:val="6B79100E"/>
    <w:rsid w:val="6C2B055A"/>
    <w:rsid w:val="6C382C77"/>
    <w:rsid w:val="6C6A0C99"/>
    <w:rsid w:val="6CAA47AC"/>
    <w:rsid w:val="6DC26C9C"/>
    <w:rsid w:val="6E250FD9"/>
    <w:rsid w:val="6F1572A0"/>
    <w:rsid w:val="70054610"/>
    <w:rsid w:val="71504E07"/>
    <w:rsid w:val="71746FBE"/>
    <w:rsid w:val="717604C9"/>
    <w:rsid w:val="71EF202A"/>
    <w:rsid w:val="72496BF0"/>
    <w:rsid w:val="72CB6A27"/>
    <w:rsid w:val="733A3320"/>
    <w:rsid w:val="73A55074"/>
    <w:rsid w:val="73BC418E"/>
    <w:rsid w:val="73FE5E13"/>
    <w:rsid w:val="740D0747"/>
    <w:rsid w:val="74CB28DA"/>
    <w:rsid w:val="74FC0C2B"/>
    <w:rsid w:val="759E6650"/>
    <w:rsid w:val="75CF1D8A"/>
    <w:rsid w:val="75F33DF9"/>
    <w:rsid w:val="77F95315"/>
    <w:rsid w:val="781A4E5C"/>
    <w:rsid w:val="79402441"/>
    <w:rsid w:val="798706BD"/>
    <w:rsid w:val="7A0B3779"/>
    <w:rsid w:val="7A7E3F4B"/>
    <w:rsid w:val="7AD73D87"/>
    <w:rsid w:val="7B486307"/>
    <w:rsid w:val="7BB44B13"/>
    <w:rsid w:val="7D586EFA"/>
    <w:rsid w:val="7F3073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autoRedefine/>
    <w:qFormat/>
    <w:uiPriority w:val="0"/>
    <w:pPr>
      <w:ind w:firstLine="480"/>
      <w:jc w:val="both"/>
    </w:pPr>
    <w:rPr>
      <w:rFonts w:ascii="Calibri" w:hAnsi="Calibri" w:eastAsia="华文仿宋" w:cs="宋体"/>
      <w:sz w:val="30"/>
      <w:szCs w:val="22"/>
    </w:rPr>
  </w:style>
  <w:style w:type="paragraph" w:styleId="4">
    <w:name w:val="Body Text"/>
    <w:basedOn w:val="1"/>
    <w:next w:val="5"/>
    <w:autoRedefine/>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Body Text First Indent"/>
    <w:basedOn w:val="4"/>
    <w:autoRedefine/>
    <w:qFormat/>
    <w:uiPriority w:val="0"/>
    <w:pPr>
      <w:ind w:firstLine="482"/>
    </w:pPr>
    <w:rPr>
      <w:rFonts w:ascii="Times New Roman" w:hAnsi="Times New Roman" w:eastAsia="Arial Unicode MS" w:cs="Times New Roman"/>
      <w:sz w:val="24"/>
      <w:szCs w:val="20"/>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paragraph" w:customStyle="1" w:styleId="16">
    <w:name w:val="WPSOffice手动目录 3"/>
    <w:autoRedefine/>
    <w:qFormat/>
    <w:uiPriority w:val="0"/>
    <w:pPr>
      <w:ind w:leftChars="400"/>
    </w:pPr>
    <w:rPr>
      <w:rFonts w:ascii="Times New Roman" w:hAnsi="Times New Roman" w:eastAsia="宋体" w:cs="Times New Roman"/>
      <w:sz w:val="20"/>
      <w:szCs w:val="20"/>
    </w:rPr>
  </w:style>
  <w:style w:type="paragraph" w:customStyle="1" w:styleId="17">
    <w:name w:val="样式1"/>
    <w:basedOn w:val="1"/>
    <w:autoRedefine/>
    <w:qFormat/>
    <w:uiPriority w:val="0"/>
    <w:pPr>
      <w:spacing w:line="500" w:lineRule="atLeast"/>
      <w:ind w:firstLine="200" w:firstLineChars="200"/>
    </w:pPr>
    <w:rPr>
      <w:sz w:val="28"/>
      <w:szCs w:val="24"/>
    </w:rPr>
  </w:style>
  <w:style w:type="character" w:customStyle="1" w:styleId="18">
    <w:name w:val="font1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65</Pages>
  <Words>25610</Words>
  <Characters>32480</Characters>
  <TotalTime>12</TotalTime>
  <ScaleCrop>false</ScaleCrop>
  <LinksUpToDate>false</LinksUpToDate>
  <CharactersWithSpaces>32841</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2024-03-11T08:20:06Z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