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陈普海子岸线保护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val="en-US"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磴口县陈普海子岸线保护与利用规划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陈普海子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25986"/>
      <w:bookmarkStart w:id="1" w:name="_Toc5665"/>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32076"/>
      <w:bookmarkStart w:id="3" w:name="_Toc96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严格落实‘三线一单’硬约束。重点湖泊管理范围划界工作在2020年完成，重点湖泊岸线保护与利用规划在2021年10月底前编制完成。”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618"/>
      <w:bookmarkStart w:id="5" w:name="_Toc2617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pStyle w:val="17"/>
        <w:adjustRightInd w:val="0"/>
        <w:snapToGrid w:val="0"/>
        <w:ind w:firstLine="560"/>
        <w:rPr>
          <w:rFonts w:hint="eastAsia"/>
          <w:shd w:val="clear" w:color="auto" w:fill="FFFFFF"/>
        </w:rPr>
      </w:pPr>
      <w:r>
        <w:rPr>
          <w:rFonts w:hint="eastAsia"/>
          <w:shd w:val="clear" w:color="auto" w:fill="FFFFFF"/>
        </w:rPr>
        <w:t>隆盛合镇地处套区平原，南接协城镇，东北与杭锦后旗查干敖包乡相邻，西至公地乡，总面积92平方公里，辖6个自然村，42个村民小组，共2335户，9104人。全镇有耕地面积54000亩，人均占有耕地</w:t>
      </w:r>
      <w:r>
        <w:rPr>
          <w:shd w:val="clear" w:color="auto" w:fill="FFFFFF"/>
        </w:rPr>
        <w:t>5.9</w:t>
      </w:r>
      <w:r>
        <w:rPr>
          <w:rFonts w:hint="eastAsia"/>
          <w:shd w:val="clear" w:color="auto" w:fill="FFFFFF"/>
        </w:rPr>
        <w:t xml:space="preserve">亩。 </w:t>
      </w:r>
    </w:p>
    <w:p>
      <w:pPr>
        <w:pStyle w:val="17"/>
        <w:adjustRightInd w:val="0"/>
        <w:snapToGrid w:val="0"/>
        <w:ind w:firstLine="560"/>
        <w:rPr>
          <w:rFonts w:hint="eastAsia"/>
          <w:shd w:val="clear" w:color="auto" w:fill="FFFFFF"/>
        </w:rPr>
      </w:pPr>
      <w:r>
        <w:rPr>
          <w:rFonts w:hint="eastAsia"/>
          <w:shd w:val="clear" w:color="auto" w:fill="FFFFFF"/>
        </w:rPr>
        <w:t xml:space="preserve">隆盛合镇土地除塔布村一部分在沙漠边缘外，绝大部分在套区平原。耕地土质良好，冲击土层深厚，加之二百余年的耕种历史和便利灌溉糸统，是全市的商品粮生产基地。农作物主要有小麦、玉米、番茄、制种玉米、花葵、黑籽瓜等。 </w:t>
      </w:r>
    </w:p>
    <w:p>
      <w:pPr>
        <w:pStyle w:val="17"/>
        <w:adjustRightInd w:val="0"/>
        <w:snapToGrid w:val="0"/>
        <w:ind w:firstLine="560"/>
        <w:rPr>
          <w:rFonts w:hint="eastAsia"/>
          <w:shd w:val="clear" w:color="auto" w:fill="FFFFFF"/>
        </w:rPr>
      </w:pPr>
      <w:r>
        <w:rPr>
          <w:rFonts w:hint="eastAsia"/>
          <w:shd w:val="clear" w:color="auto" w:fill="FFFFFF"/>
        </w:rPr>
        <w:t>镇政府驻地隆盛合，是先协公路与陕哈公路的交汇处，也是附近百八十里闻名的集市。近年来这里的农畜产品流通业兴起，已形成一定的规模市场。全镇已实现通电、通邮、通路、通电话、通有线电视。</w:t>
      </w:r>
    </w:p>
    <w:p>
      <w:pPr>
        <w:pStyle w:val="17"/>
        <w:adjustRightInd w:val="0"/>
        <w:snapToGrid w:val="0"/>
        <w:ind w:firstLine="560"/>
        <w:rPr>
          <w:rFonts w:hint="eastAsia"/>
          <w:shd w:val="clear" w:color="auto" w:fill="FFFFFF"/>
        </w:rPr>
      </w:pPr>
      <w:r>
        <w:rPr>
          <w:rFonts w:hint="eastAsia"/>
          <w:shd w:val="clear" w:color="auto" w:fill="FFFFFF"/>
        </w:rPr>
        <w:t xml:space="preserve">公地乡地处沙漠北部，东与隆盛合相连，西与沙金套海苏木搭界，南与巴彦套海农场、沙金接壤，北与杭锦后旗毗邻，总面积为57．9平方公里。 </w:t>
      </w:r>
    </w:p>
    <w:p>
      <w:pPr>
        <w:pStyle w:val="17"/>
        <w:adjustRightInd w:val="0"/>
        <w:snapToGrid w:val="0"/>
        <w:ind w:firstLine="560"/>
        <w:rPr>
          <w:color w:val="000000" w:themeColor="text1"/>
          <w14:textFill>
            <w14:solidFill>
              <w14:schemeClr w14:val="tx1"/>
            </w14:solidFill>
          </w14:textFill>
        </w:rPr>
      </w:pPr>
      <w:r>
        <w:rPr>
          <w:rFonts w:hint="eastAsia"/>
          <w:shd w:val="clear" w:color="auto" w:fill="FFFFFF"/>
        </w:rPr>
        <w:t>隆盛合镇所辖同心、公地、海岗、黎明4个村24个村民小组，1260户5031人。全乡有耕地31800亩，总播面积22000亩，主要农作物有：小麦、玉米、花葵、番茄、玉米制种等。该乡结合当地的自然状况，把种草养畜作为增加农民收入的突破口，制定了发展养畜的优惠政策，调动农民群众的积极性，共发展养殖大户100多户，牲畜总头数15785头(只)。</w:t>
      </w:r>
    </w:p>
    <w:p>
      <w:pPr>
        <w:pStyle w:val="17"/>
        <w:adjustRightInd w:val="0"/>
        <w:snapToGrid w:val="0"/>
        <w:ind w:firstLine="560"/>
        <w:rPr>
          <w:color w:val="000000" w:themeColor="text1"/>
          <w14:textFill>
            <w14:solidFill>
              <w14:schemeClr w14:val="tx1"/>
            </w14:solidFill>
          </w14:textFill>
        </w:rPr>
      </w:pPr>
      <w:r>
        <w:rPr>
          <w:rFonts w:hint="eastAsia"/>
        </w:rPr>
        <w:t>陈普海子位于隆盛合镇境内，地理坐标介于东经106°49′48″，北纬40°39′32″。陈普海子总水域面积</w:t>
      </w:r>
      <w:r>
        <w:t>3915</w:t>
      </w:r>
      <w:r>
        <w:rPr>
          <w:rFonts w:hint="eastAsia"/>
        </w:rPr>
        <w:t>亩</w:t>
      </w:r>
      <w:r>
        <w:rPr>
          <w:color w:val="000000" w:themeColor="text1"/>
          <w14:textFill>
            <w14:solidFill>
              <w14:schemeClr w14:val="tx1"/>
            </w14:solidFill>
          </w14:textFill>
        </w:rPr>
        <w:t>。</w:t>
      </w: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r>
        <w:rPr>
          <w:color w:val="000000" w:themeColor="text1"/>
          <w14:textFill>
            <w14:solidFill>
              <w14:schemeClr w14:val="tx1"/>
            </w14:solidFill>
          </w14:textFill>
        </w:rPr>
        <w:drawing>
          <wp:inline distT="0" distB="0" distL="0" distR="0">
            <wp:extent cx="4624705" cy="3188970"/>
            <wp:effectExtent l="0" t="0" r="444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extLst>
                        <a:ext uri="{28A0092B-C50C-407E-A947-70E740481C1C}">
                          <a14:useLocalDpi xmlns:a14="http://schemas.microsoft.com/office/drawing/2010/main" val="0"/>
                        </a:ext>
                      </a:extLst>
                    </a:blip>
                    <a:srcRect l="5237" t="25913" r="7127" b="26098"/>
                    <a:stretch>
                      <a:fillRect/>
                    </a:stretch>
                  </pic:blipFill>
                  <pic:spPr>
                    <a:xfrm>
                      <a:off x="0" y="0"/>
                      <a:ext cx="4626084" cy="3189605"/>
                    </a:xfrm>
                    <a:prstGeom prst="rect">
                      <a:avLst/>
                    </a:prstGeom>
                    <a:ln>
                      <a:noFill/>
                    </a:ln>
                  </pic:spPr>
                </pic:pic>
              </a:graphicData>
            </a:graphic>
          </wp:inline>
        </w:drawing>
      </w: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color w:val="000000" w:themeColor="text1"/>
          <w14:textFill>
            <w14:solidFill>
              <w14:schemeClr w14:val="tx1"/>
            </w14:solidFill>
          </w14:textFill>
        </w:rPr>
        <w:t>陈普海子</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4797"/>
      <w:bookmarkStart w:id="7" w:name="_Toc3182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磴口县属于温带大陆型气候，光照充足，热量丰富，昼夜温差大，无霜期短。</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磴口县全年日照时数3209.5h,光能资源丰富。其中作物生育期4</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9月份日照总时数1758.2h,六月份最多，达319.3h。全年太阳总辐射15369kcal/cm²,全年有效光合辐射为75.29kcal/cm²。其中4</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9月份有效光辐射达47.71kcal/cm²。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8月，农作物和林草生长正值旺盛期，所需日照、热量、水份相应增加。这个时期，本县口照时数属全年最丰富时期，温度大于15℃,积温2200℃以上，降雨也集中。该时期降雨量占全年的80%,有效性高。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磴口县历年平均降水143.9mm,平均蒸发量2327mm,为降水的16.5倍。降雨集中，年际变化大，本县年降雨量一般集中在6</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8月份，且年际变化大。最多年降雨量261.6mm(1967年),最少年降雨量59.4mm(1957年)。丰年是欠年的4.4倍，这对衣业生产影响很大。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地下水根据调查和有关水文资料介绍，地下水总量较套内其它旗县少，其水质大部分地区较好，地下水无论数量还是质量分地区都有一定的规律。套区和沙区除洪积扇外，从东向西，水位越来越深，矿化度越来越高，单井涌水量越来越小。</w:t>
      </w:r>
    </w:p>
    <w:p>
      <w:pPr>
        <w:spacing w:line="286" w:lineRule="auto"/>
        <w:ind w:firstLine="560" w:firstLineChars="20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山前洪积扇地下水较为丰富。一般埋深在3</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30m以下，矿化度0.5</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2.5g/l,单井涌水量100</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140t/h。套区和沿黄河的沙区边缘因补给量大，地下水埋深一般在0.5</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3m之间，矿化度0.7</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2g/l,单井涌水量50</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100t/h。乌兰布和沙区中部地下水埋深一般在1</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10m以下，矿化度3g/I左右，单井涌水量40</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80t/h。到洪积扇前沿洼地矿化度增高，达4</w:t>
      </w:r>
      <w:r>
        <w:rPr>
          <w:rFonts w:hint="eastAsia" w:ascii="微软雅黑" w:hAnsi="微软雅黑" w:eastAsia="微软雅黑" w:cs="微软雅黑"/>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7g/l。</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 w:name="_Toc714"/>
      <w:bookmarkStart w:id="9" w:name="_Toc39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南临黄河，依乌兰布和沙漠，北靠阴山，独特的地理优势和气候特征使这里的自然资源十分丰富。农作物：粮食作物主要有小麦和玉米。经济作物以葵花为主，此外还有华莱士、蕃茄、南瓜、籽瓜籽、油葵、甘草、胡麻等。天然林资源：全县树种有乔木22种，灌木29种;野生植物资源：全县共有野生植物350种，被列为自治区一级珍稀濒危保护植物有梭梭、胡杨、肉苁蓉、沙冬青。被列为自治区二级珍稀濒危保护植物有甘草、文冠果。野生经济植物主要有甘草、肉苁蓉、锁阳、发菜及蒙古扁桃。野生动物：解放初期，沙区有大量的黄羊、山区石羊、盘羊，如今已为数不多。主要有天鹅、水鹤、野鸭、野鸡、野兔等，此外还有少量的狐狸、獾等。渔业资源：磴口县境内较大的湖泊有16处，面积共43290亩，主要出产鲤鱼、草鱼、鲢鱼、鲶鱼、鲫鱼等，年产量可达805吨，其中尤以黄河鲶鱼、鲤鱼最为出名。著名土特产品：华莱士、蕃茄、苹果梨、籽瓜籽、南瓜、甘草、枸杞、二狼山白山羊绒等。矿产资源：磴口县境内蕴藏着丰富的矿产资源，现已探明的伴生金银铜矿、绢英岩型白瓷石矿、红柱石矿等，20多种矿藏、储量可观、品位高、埋藏浅、宜开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工业以化工、建材、农机和乳品加工为主。磴口县是内蒙古西部区的文物县，秦汉时期的古长城、丰火台、古墓群、鸡鹿塞、古城县城、闻名于世的阴山岩画。宗教文化景观，历史悠久的藏传佛教圣地阿贵庙;闻名中外西洋建筑风格的三盛公天主教堂;小巧别致的伊斯兰清真寺;古色古香的慈云寺。这些有形的资源中蕴含着黄河文化、大漠文化、宗教文化和历史文化，集观赏性、休闲性、知识性和科考性为一体，极具开发潜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2019年巴彦淖尔市统计年鉴》,2019年全县实现地区生产总值54.90亿元，按可比价格计算，比上年增长5.8%。其中，第一产业增加值12.10亿元增长4.1%;第二产业增加值21.97亿元，增长12.4%,其中工业增加值19.97亿元，增长13.7%;第三产业增加值20.83亿元，增长2.1%。全年人均生产总值4.68万元。年末牲畜总头数达到45.97万头(只),其中：生猪存栏3.83万头，羊存栏35.79万只，大牲畜存栏6.36万头只。</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全县农田实灌面积120.83万亩，其中，水浇地118.85万亩，菜田1.98万亩;林果地灌溉面积10.48万亩，草场灌溉面积4.2万亩，鱼塘补水面积1.4万亩。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 w:name="_Toc11223"/>
      <w:bookmarkStart w:id="11" w:name="_Toc2671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18027"/>
      <w:bookmarkStart w:id="13" w:name="_Toc488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green"/>
          <w:lang w:val="en-US" w:eastAsia="zh-CN" w:bidi="ar-SA"/>
        </w:rPr>
        <w:t>陈普海子的总湖长由乡镇镇长魏赤鸿担任、沿湖各村段的湖长由各村支部书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7970"/>
      <w:bookmarkStart w:id="15" w:name="_Toc2904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东海子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陈普海子已设立湖长责任制，明确了其相应职责。陈普海子目前尚未编制岸线保护与利用规划。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目前陈普海子湖长组织体系已经初步建立，根据各级河(湖)长制文件要求，各部门负责分工基本明确。但仍需要进一步完善河湖建设项目监管、占用水域补偿、河流日常巡查制度等制度体系。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18863"/>
      <w:bookmarkStart w:id="17" w:name="_Toc2359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ascii="Arial"/>
          <w:color w:val="auto"/>
          <w:sz w:val="21"/>
          <w:highlight w:val="none"/>
        </w:rPr>
      </w:pPr>
      <w:r>
        <w:rPr>
          <w:rFonts w:hint="eastAsia" w:ascii="宋体" w:hAnsi="宋体" w:eastAsia="宋体" w:cs="宋体"/>
          <w:snapToGrid/>
          <w:color w:val="auto"/>
          <w:kern w:val="0"/>
          <w:sz w:val="28"/>
          <w:szCs w:val="28"/>
          <w:highlight w:val="yellow"/>
          <w:lang w:val="en-US" w:eastAsia="zh-CN" w:bidi="ar-SA"/>
        </w:rPr>
        <w:t>磴口县设立由隆盛合镇党委书记担任总河长。陈普海子湖长由隆盛合镇镇级湖长担任，村级湖长由所在村的村支部书记担任。</w:t>
      </w: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陈普海子的管理保护负总责，统筹协调湖泊与入湖河流的管理保护工作，协调解决陈普海子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陈普海子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苏木木乡镇级湖长(1)对陈普海子的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嘎查村级湖长具体落实本辖区内的陈普海子</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1030"/>
      <w:bookmarkStart w:id="22" w:name="_Toc3522"/>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24909"/>
      <w:bookmarkStart w:id="24" w:name="_Toc46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东海子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陈普海子岸线基本利用率为零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8906"/>
      <w:bookmarkStart w:id="29" w:name="_Toc2380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陈普海子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陈普海子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8353"/>
      <w:bookmarkStart w:id="31" w:name="_Toc117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陈普海子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25963"/>
      <w:bookmarkStart w:id="35" w:name="_Toc11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30559"/>
      <w:bookmarkStart w:id="40" w:name="_Toc242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24645"/>
      <w:bookmarkStart w:id="42" w:name="_Toc1280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15074"/>
      <w:bookmarkStart w:id="45" w:name="_Toc232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28304"/>
      <w:bookmarkStart w:id="47" w:name="_Toc62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9765"/>
      <w:bookmarkStart w:id="50" w:name="_Toc134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11650"/>
      <w:bookmarkStart w:id="52" w:name="_Toc286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28"/>
      <w:bookmarkEnd w:id="53"/>
      <w:bookmarkStart w:id="54" w:name="_bookmark29"/>
      <w:bookmarkEnd w:id="54"/>
      <w:bookmarkStart w:id="55" w:name="_bookmark30"/>
      <w:bookmarkEnd w:id="55"/>
      <w:bookmarkStart w:id="56" w:name="_Toc18299"/>
      <w:bookmarkStart w:id="57" w:name="_Toc1292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19953"/>
      <w:bookmarkStart w:id="60" w:name="_Toc2125"/>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31550"/>
      <w:bookmarkStart w:id="62" w:name="_Toc2041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5703"/>
      <w:bookmarkStart w:id="64" w:name="_Toc75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1890"/>
      <w:bookmarkStart w:id="67" w:name="_Toc323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陈普海子</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0"/>
      <w:bookmarkStart w:id="69" w:name="_Toc733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陈普海子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陈普海子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30596"/>
      <w:bookmarkStart w:id="72" w:name="_Toc26733"/>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6332"/>
      <w:bookmarkStart w:id="74" w:name="_Toc12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26349"/>
      <w:bookmarkStart w:id="76" w:name="_Toc331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陈普海子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5"/>
      <w:bookmarkEnd w:id="77"/>
      <w:bookmarkStart w:id="78" w:name="_bookmark36"/>
      <w:bookmarkEnd w:id="78"/>
      <w:bookmarkStart w:id="79" w:name="_bookmark34"/>
      <w:bookmarkEnd w:id="79"/>
      <w:bookmarkStart w:id="80" w:name="_bookmark37"/>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0801"/>
      <w:bookmarkStart w:id="82" w:name="_Toc2617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10450"/>
      <w:bookmarkStart w:id="84" w:name="_Toc517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陈普海子湖岸均属于自然坡型式，水域外围无堤防，管理范围划定工作已进行。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采用东海子湖泊多年平均水位线。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陈普海子外缘控制线已在《陈普海子管理范围划定方案》中划定。划定成果见附表4。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13437"/>
      <w:bookmarkStart w:id="86" w:name="_Toc85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5133"/>
      <w:bookmarkStart w:id="88" w:name="_Toc118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30011"/>
      <w:bookmarkStart w:id="90" w:name="_Toc270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20355"/>
      <w:bookmarkStart w:id="92" w:name="_Toc160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40"/>
      <w:bookmarkEnd w:id="93"/>
      <w:bookmarkStart w:id="94" w:name="_bookmark39"/>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5441"/>
      <w:bookmarkStart w:id="96" w:name="_Toc246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陈普海子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陈普海子</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10.26</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7.77</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lang w:val="en-US" w:eastAsia="zh-CN"/>
              </w:rPr>
              <w:t>1.07</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3"/>
      <w:bookmarkEnd w:id="98"/>
      <w:bookmarkStart w:id="99" w:name="_bookmark42"/>
      <w:bookmarkEnd w:id="99"/>
      <w:r>
        <w:drawing>
          <wp:inline distT="0" distB="0" distL="114300" distR="114300">
            <wp:extent cx="4943475" cy="51625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4943475" cy="5162550"/>
                    </a:xfrm>
                    <a:prstGeom prst="rect">
                      <a:avLst/>
                    </a:prstGeom>
                    <a:noFill/>
                    <a:ln>
                      <a:noFill/>
                    </a:ln>
                  </pic:spPr>
                </pic:pic>
              </a:graphicData>
            </a:graphic>
          </wp:inline>
        </w:drawing>
      </w:r>
    </w:p>
    <w:p>
      <w:pPr>
        <w:spacing w:line="360" w:lineRule="auto"/>
        <w:ind w:left="0" w:leftChars="0" w:firstLine="0" w:firstLineChars="0"/>
        <w:textAlignment w:val="center"/>
        <w:rPr>
          <w:color w:val="auto"/>
          <w:highlight w:val="none"/>
        </w:rPr>
      </w:pP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磴口县陈普海子岸线功能区分区图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5"/>
      <w:bookmarkEnd w:id="100"/>
      <w:bookmarkStart w:id="101" w:name="_bookmark44"/>
      <w:bookmarkEnd w:id="101"/>
      <w:bookmarkStart w:id="102" w:name="_Toc9174"/>
      <w:bookmarkStart w:id="103" w:name="_Toc17655"/>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2991"/>
      <w:bookmarkStart w:id="105" w:name="_Toc1990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3" w:name="_GoBack"/>
      <w:bookmarkEnd w:id="143"/>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对于此次陈普海子，并未列入生态敏感区及生态保护红线范围，故本次不设置岸线保护区。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6"/>
      <w:bookmarkEnd w:id="106"/>
      <w:bookmarkStart w:id="107" w:name="_bookmark47"/>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对于本次陈普海子未纳入生态保护红线范围内，故应划为岸线保留区。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26575"/>
      <w:bookmarkStart w:id="109" w:name="_Toc1316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49"/>
      <w:bookmarkEnd w:id="110"/>
      <w:bookmarkStart w:id="111" w:name="_bookmark50"/>
      <w:bookmarkEnd w:id="111"/>
      <w:bookmarkStart w:id="112" w:name="_bookmark48"/>
      <w:bookmarkEnd w:id="112"/>
      <w:bookmarkStart w:id="113" w:name="_Toc1317"/>
      <w:bookmarkStart w:id="114" w:name="_Toc1413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4562"/>
      <w:bookmarkStart w:id="116" w:name="_Toc119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17406"/>
      <w:bookmarkStart w:id="120" w:name="_Toc2092"/>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8177"/>
      <w:bookmarkStart w:id="122" w:name="_Toc1246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东海子水体功能区监测覆盖率达100%,2023-2025年东海子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持续做好东海子生态补水工作，理顺生态补水机制，连通生态补水工程，争取每年在黄河凌汛期给东海子补水100万m3,维持湿地正常水面面积。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4823"/>
      <w:bookmarkStart w:id="125" w:name="_Toc129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5094"/>
      <w:bookmarkStart w:id="127" w:name="_Toc859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东海子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东海子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1121"/>
      <w:bookmarkStart w:id="129" w:name="_Toc3109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5314"/>
      <w:bookmarkStart w:id="131" w:name="_Toc29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11153"/>
      <w:bookmarkStart w:id="133" w:name="_Toc2253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19763"/>
      <w:bookmarkStart w:id="135" w:name="_Toc3125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21809"/>
      <w:bookmarkStart w:id="137" w:name="_Toc3005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2812"/>
      <w:bookmarkStart w:id="139" w:name="_Toc28299"/>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陈普海子</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10.26</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陈普海子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2795" w:type="dxa"/>
            <w:tcBorders>
              <w:top w:val="single" w:color="000000" w:sz="2" w:space="0"/>
              <w:bottom w:val="single" w:color="000000" w:sz="2" w:space="0"/>
            </w:tcBorders>
            <w:vAlign w:val="top"/>
          </w:tcPr>
          <w:p>
            <w:pPr>
              <w:spacing w:before="175" w:line="219" w:lineRule="auto"/>
              <w:ind w:left="563" w:leftChars="0"/>
              <w:rPr>
                <w:rFonts w:ascii="宋体" w:hAnsi="宋体" w:eastAsia="宋体" w:cs="宋体"/>
                <w:color w:val="auto"/>
                <w:sz w:val="21"/>
                <w:szCs w:val="21"/>
                <w:highlight w:val="yellow"/>
              </w:rPr>
            </w:pPr>
            <w:r>
              <w:rPr>
                <w:rFonts w:hint="eastAsia" w:ascii="宋体" w:hAnsi="宋体" w:eastAsia="宋体" w:cs="宋体"/>
                <w:color w:val="auto"/>
                <w:spacing w:val="2"/>
                <w:sz w:val="21"/>
                <w:szCs w:val="21"/>
                <w:highlight w:val="yellow"/>
                <w:lang w:eastAsia="zh-CN"/>
              </w:rPr>
              <w:t>团结支渠</w:t>
            </w:r>
          </w:p>
        </w:tc>
        <w:tc>
          <w:tcPr>
            <w:tcW w:w="2597" w:type="dxa"/>
            <w:tcBorders>
              <w:top w:val="single" w:color="000000" w:sz="2" w:space="0"/>
              <w:bottom w:val="single" w:color="000000" w:sz="2" w:space="0"/>
            </w:tcBorders>
            <w:vAlign w:val="top"/>
          </w:tcPr>
          <w:p>
            <w:pPr>
              <w:spacing w:before="230" w:line="184" w:lineRule="auto"/>
              <w:ind w:left="955" w:leftChars="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2.2</w:t>
            </w:r>
          </w:p>
        </w:tc>
        <w:tc>
          <w:tcPr>
            <w:tcW w:w="2065" w:type="dxa"/>
            <w:tcBorders>
              <w:top w:val="single" w:color="000000" w:sz="2" w:space="0"/>
              <w:bottom w:val="single" w:color="000000" w:sz="2" w:space="0"/>
            </w:tcBorders>
            <w:vAlign w:val="top"/>
          </w:tcPr>
          <w:p>
            <w:pPr>
              <w:spacing w:before="230" w:line="185" w:lineRule="auto"/>
              <w:ind w:left="778" w:leftChars="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6</w:t>
            </w:r>
          </w:p>
        </w:tc>
        <w:tc>
          <w:tcPr>
            <w:tcW w:w="843" w:type="pct"/>
            <w:tcBorders>
              <w:top w:val="single" w:color="000000" w:sz="2" w:space="0"/>
              <w:bottom w:val="single" w:color="000000" w:sz="2" w:space="0"/>
            </w:tcBorders>
            <w:vAlign w:val="top"/>
          </w:tcPr>
          <w:p>
            <w:pPr>
              <w:spacing w:before="229" w:line="185" w:lineRule="auto"/>
              <w:ind w:left="79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1.22</w:t>
            </w:r>
          </w:p>
        </w:tc>
      </w:tr>
    </w:tbl>
    <w:p>
      <w:pPr>
        <w:spacing w:before="152" w:line="219" w:lineRule="auto"/>
        <w:ind w:left="220" w:leftChars="0" w:firstLine="0" w:firstLineChars="0"/>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东海子</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hint="eastAsia" w:ascii="宋体" w:hAnsi="宋体" w:eastAsia="宋体" w:cs="宋体"/>
          <w:color w:val="auto"/>
          <w:spacing w:val="2"/>
          <w:sz w:val="21"/>
          <w:szCs w:val="21"/>
          <w:highlight w:val="yellow"/>
          <w:lang w:eastAsia="zh-CN"/>
        </w:rPr>
        <w:t>团结支渠</w:t>
      </w:r>
      <w:r>
        <w:rPr>
          <w:rFonts w:hint="eastAsia" w:ascii="宋体" w:hAnsi="宋体" w:eastAsia="宋体" w:cs="宋体"/>
          <w:color w:val="auto"/>
          <w:sz w:val="21"/>
          <w:szCs w:val="21"/>
          <w:highlight w:val="none"/>
          <w:lang w:eastAsia="zh-CN"/>
        </w:rPr>
        <w:t>。</w:t>
      </w:r>
    </w:p>
    <w:p>
      <w:pPr>
        <w:spacing w:line="305" w:lineRule="auto"/>
        <w:rPr>
          <w:rFonts w:ascii="Arial"/>
          <w:color w:val="auto"/>
          <w:sz w:val="21"/>
          <w:highlight w:val="none"/>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陈普海子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10.26</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10.26</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26252"/>
      <w:bookmarkStart w:id="141" w:name="_Toc14364"/>
      <w:bookmarkStart w:id="142" w:name="_Toc18030"/>
      <w:r>
        <w:rPr>
          <w:rFonts w:hint="eastAsia" w:ascii="宋体" w:hAnsi="宋体" w:cs="宋体"/>
          <w:b/>
          <w:bCs/>
          <w:color w:val="auto"/>
          <w:kern w:val="0"/>
          <w:sz w:val="28"/>
          <w:szCs w:val="28"/>
          <w:highlight w:val="none"/>
          <w:lang w:bidi="bo-CN"/>
        </w:rPr>
        <w:t xml:space="preserve">附表4 </w:t>
      </w:r>
      <w:r>
        <w:rPr>
          <w:rFonts w:hint="eastAsia" w:ascii="宋体" w:hAnsi="宋体" w:cs="宋体"/>
          <w:b/>
          <w:bCs/>
          <w:color w:val="auto"/>
          <w:kern w:val="0"/>
          <w:sz w:val="28"/>
          <w:szCs w:val="28"/>
          <w:highlight w:val="none"/>
          <w:lang w:val="en-US" w:eastAsia="zh-CN" w:bidi="bo-CN"/>
        </w:rPr>
        <w:t>东海子</w:t>
      </w:r>
      <w:bookmarkEnd w:id="140"/>
      <w:bookmarkEnd w:id="141"/>
      <w:bookmarkEnd w:id="142"/>
      <w:r>
        <w:rPr>
          <w:rFonts w:hint="eastAsia" w:ascii="宋体" w:hAnsi="宋体" w:cs="宋体"/>
          <w:b/>
          <w:bCs/>
          <w:color w:val="auto"/>
          <w:kern w:val="0"/>
          <w:sz w:val="28"/>
          <w:szCs w:val="28"/>
          <w:highlight w:val="none"/>
          <w:lang w:val="en-US" w:eastAsia="zh-CN" w:bidi="bo-CN"/>
        </w:rPr>
        <w:t>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5000" w:type="pct"/>
        <w:tblInd w:w="0" w:type="dxa"/>
        <w:tblLayout w:type="autofit"/>
        <w:tblCellMar>
          <w:top w:w="0" w:type="dxa"/>
          <w:left w:w="108" w:type="dxa"/>
          <w:bottom w:w="0" w:type="dxa"/>
          <w:right w:w="108" w:type="dxa"/>
        </w:tblCellMar>
      </w:tblPr>
      <w:tblGrid>
        <w:gridCol w:w="1196"/>
        <w:gridCol w:w="2314"/>
        <w:gridCol w:w="3152"/>
        <w:gridCol w:w="2872"/>
      </w:tblGrid>
      <w:tr>
        <w:tblPrEx>
          <w:tblCellMar>
            <w:top w:w="0" w:type="dxa"/>
            <w:left w:w="108" w:type="dxa"/>
            <w:bottom w:w="0" w:type="dxa"/>
            <w:right w:w="108" w:type="dxa"/>
          </w:tblCellMar>
        </w:tblPrEx>
        <w:trPr>
          <w:trHeight w:val="375" w:hRule="atLeast"/>
          <w:tblHeader/>
        </w:trPr>
        <w:tc>
          <w:tcPr>
            <w:tcW w:w="4471" w:type="pct"/>
            <w:gridSpan w:val="4"/>
            <w:tcBorders>
              <w:top w:val="nil"/>
              <w:left w:val="nil"/>
              <w:bottom w:val="nil"/>
              <w:right w:val="nil"/>
            </w:tcBorders>
            <w:shd w:val="clear" w:color="auto" w:fill="auto"/>
            <w:noWrap/>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陈普海子管理范围边界线的转角点坐标</w:t>
            </w:r>
          </w:p>
        </w:tc>
      </w:tr>
      <w:tr>
        <w:tblPrEx>
          <w:tblCellMar>
            <w:top w:w="0" w:type="dxa"/>
            <w:left w:w="108" w:type="dxa"/>
            <w:bottom w:w="0" w:type="dxa"/>
            <w:right w:w="108" w:type="dxa"/>
          </w:tblCellMar>
        </w:tblPrEx>
        <w:trPr>
          <w:trHeight w:val="270" w:hRule="atLeast"/>
          <w:tblHeader/>
        </w:trPr>
        <w:tc>
          <w:tcPr>
            <w:tcW w:w="56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序号</w:t>
            </w:r>
          </w:p>
        </w:tc>
        <w:tc>
          <w:tcPr>
            <w:tcW w:w="10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转角点号</w:t>
            </w:r>
          </w:p>
        </w:tc>
        <w:tc>
          <w:tcPr>
            <w:tcW w:w="1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X</w:t>
            </w:r>
          </w:p>
        </w:tc>
        <w:tc>
          <w:tcPr>
            <w:tcW w:w="13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Y</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36401238.35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4503392.47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36401276.06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4503133.18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36401425.18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4502103.85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36401441.26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4501992.60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36401443.38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4501956.25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36401381.47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4501941.96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36401389.40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4501866.55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36401389.40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4501830.83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36401345.75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4501766.54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36401348.92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4501750.66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36401341.78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4501735.58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36401327.49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4501714.95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36401290.19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4501703.04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36401309.24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4501667.32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36401222.29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4501609.75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36401198.48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4501664.78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36401136.57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4501649.96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36401101.64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4501646.26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36401119.11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4501625.62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36401120.69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4501612.92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36401112.76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4501603.40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36401083.65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4501599.69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36401056.66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4501586.99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36401048.73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4501575.35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36401043.96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4501569.53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36401042.91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4501550.48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36401002.16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4501532.49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36400976.23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4501576.41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36400946.07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4501566.36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36400928.61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4501553.13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36400894.21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4501536.19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36400867.75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4501509.20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36400857.17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4501502.85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36400813.78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4501603.40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36400800.02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4501612.39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36400781.50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4501613.98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36400755.57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4501610.81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36400743.40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4501615.57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J39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36400726.99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4501619.27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36400261.85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4501565.30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36400154.43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4501521.90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36400113.16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4501589.64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36400185.12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4501681.71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36400214.23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4501652.61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36400231.69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4501661.61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36400243.33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4501669.54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36400254.97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4501676.95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36400262.38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4501688.59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49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J49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36400311.60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4501798.13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36400313.32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4501806.27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36400312.65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4501820.16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36400304.06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4501828.09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36400189.31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4501948.66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36400177.08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4501952.29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36400170.79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4501943.03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36400151.94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4501907.98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36400100.02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4501819.34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36400056.69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4501843.82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59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J59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36400013.37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4501858.04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36399981.62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4501847.45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36399976.39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4501840.88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36399962.90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4501830.17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36399940.67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4501814.69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36399912.89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4501797.23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36399904.56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4501787.30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36399883.12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4501797.62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36399874.39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4501792.07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36399858.91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4501776.59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69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J69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36399850.18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4501765.87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36399847.01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4501748.01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36399847.01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4501724.60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36399839.86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4501702.77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36399834.71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4501684.12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36399828.75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4501681.74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36399766.44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4501711.90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36399799.78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4501745.63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36399829.55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4501771.83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36399847.80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4501787.70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79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J79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36399901.38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4501835.72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36399905.35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4501845.25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36399932.73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4501864.30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36399998.58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4501916.78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36399986.67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4501930.27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36399943.81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4501963.61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36399951.74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4501980.28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36400001.75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4502046.16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36399978.73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4502062.04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36399989.05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4502081.88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89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J89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36399939.84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4502114.42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36399955.78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4502139.29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36399977.61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4502138.63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36400006.05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4502139.29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36400021.92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4502162.44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36400025.89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4502177.66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36400017.96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4502207.42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36399982.24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4502210.07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36399962.00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4502184.27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36399938.98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4502198.16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J99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36399914.37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4502208.88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36399904.85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4502210.47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36399902.07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4502208.88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36399899.29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4502202.93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36399883.02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4502175.54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36399843.33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4502186.26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36399844.52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4502200.54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36399854.44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4502219.99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36399797.69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4502289.45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36399784.20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4502294.60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109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J109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36399773.88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4502281.51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36399724.27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4502321.99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36399738.95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4502345.80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36399682.20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4502388.66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36399672.28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4502379.54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36399612.75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4502408.11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36399618.30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4502433.51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36399581.39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4502447.40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36399594.09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4502475.98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36399553.21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4502497.01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119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J119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36399504.80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4502520.82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36399457.96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4502557.73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36399517.50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4502678.78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36399601.10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4502846.66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36399601.10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4502861.34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36399597.14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4502889.92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36399590.39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4502900.24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36399533.64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4502999.06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36399474.50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4503093.25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36399451.22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4503164.69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J129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36399445.93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4503204.38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36399448.04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4503243.53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36399465.51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4503296.45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36399490.91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4503372.12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36399499.90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4503400.70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36399491.96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4503424.51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36399484.56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4503429.80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36399466.56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4503428.21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36399443.28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4503419.75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36399426.88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4503411.81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J139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36399417.35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4503407.05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36399401.48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4503405.99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36399384.54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4503412.34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36399373.43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4503411.28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36399363.90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4503396.99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36399236.51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4503482.98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36399268.92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4503513.41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36399182.93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4503600.06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36399203.43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4503625.86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36399206.08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4503631.81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149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J149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36399202.77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4503641.73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36399165.73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4503691.34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36399150.52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4503723.09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36399140.60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4503779.98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36399111.49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4503809.08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36399179.62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4503877.87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36399217.33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4503860.01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36399266.27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4503820.33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36399299.35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4503777.99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36399389.30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4503729.71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159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J159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36399557.32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4503657.61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36399708.13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4503595.43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36399886.06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4503526.64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36399894.00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4503543.84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36399908.55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4503547.81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36399929.06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4503535.90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36399976.02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4503523.99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36399982.14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4503528.43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36399991.27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4503527.63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36400000.79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4503520.49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169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J169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36400010.71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4503488.74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36400038.10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4503458.97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36400086.52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4503435.95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36400148.03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4503418.09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36400194.07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4503422.46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36400234.15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4503435.16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36400298.05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4503462.94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36400317.50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4503476.43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36400353.61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4503494.29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36400391.32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4503512.55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179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J179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36400424.65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4503524.06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36400448.86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4503527.23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36400483.79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4503512.55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36400497.68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4503512.55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36400545.30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4503508.98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36400561.58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4503516.52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36400587.04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4503533.06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36400591.67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4503539.67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36400586.38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4503564.14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36400583.74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4503587.96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189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J189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36400616.15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4503584.65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36400633.35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4503566.79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36400653.19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4503554.88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36400682.29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4503549.59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36400727.93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4503549.59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36400780.19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4503556.87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195</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J195</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36400842.37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4503547.61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196</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J196</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36400856.26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4503534.38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197</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J197</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36400883.38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4503509.24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198</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J198</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36400905.21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4503499.98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199</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J199</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36400922.40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4503495.35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200</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J200</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36400931.66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4503476.83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201</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J201</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36400995.83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4503439.13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202</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J202</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36401040.80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4503429.87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203</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J203</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36401079.83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4503435.82 </w:t>
            </w:r>
          </w:p>
        </w:tc>
      </w:tr>
      <w:tr>
        <w:tblPrEx>
          <w:tblCellMar>
            <w:top w:w="0" w:type="dxa"/>
            <w:left w:w="108" w:type="dxa"/>
            <w:bottom w:w="0" w:type="dxa"/>
            <w:right w:w="108" w:type="dxa"/>
          </w:tblCellMar>
        </w:tblPrEx>
        <w:trPr>
          <w:trHeight w:val="270" w:hRule="atLeast"/>
        </w:trPr>
        <w:tc>
          <w:tcPr>
            <w:tcW w:w="56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204</w:t>
            </w:r>
          </w:p>
        </w:tc>
        <w:tc>
          <w:tcPr>
            <w:tcW w:w="108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J204</w:t>
            </w:r>
          </w:p>
        </w:tc>
        <w:tc>
          <w:tcPr>
            <w:tcW w:w="1478"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36401141.35 </w:t>
            </w:r>
          </w:p>
        </w:tc>
        <w:tc>
          <w:tcPr>
            <w:tcW w:w="1345"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xml:space="preserve">4503424.58 </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磴口县陈普海子岸线保护与利用规划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C90AC8"/>
    <w:rsid w:val="00E07694"/>
    <w:rsid w:val="00E559CB"/>
    <w:rsid w:val="01D614D9"/>
    <w:rsid w:val="023D7C56"/>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C015B39"/>
    <w:rsid w:val="0C0E70CD"/>
    <w:rsid w:val="0C370F4A"/>
    <w:rsid w:val="0C3A227F"/>
    <w:rsid w:val="0CB40621"/>
    <w:rsid w:val="0CF77756"/>
    <w:rsid w:val="0DA722D1"/>
    <w:rsid w:val="0EAD2BF9"/>
    <w:rsid w:val="0EEE1954"/>
    <w:rsid w:val="0F443B8E"/>
    <w:rsid w:val="0F6A6292"/>
    <w:rsid w:val="0FC376EC"/>
    <w:rsid w:val="1038450C"/>
    <w:rsid w:val="109C7993"/>
    <w:rsid w:val="11361DC0"/>
    <w:rsid w:val="115A7068"/>
    <w:rsid w:val="11AA5F65"/>
    <w:rsid w:val="120930BA"/>
    <w:rsid w:val="136C4E31"/>
    <w:rsid w:val="143924FE"/>
    <w:rsid w:val="153E1E76"/>
    <w:rsid w:val="15EE5FD1"/>
    <w:rsid w:val="16F81331"/>
    <w:rsid w:val="17CD1C16"/>
    <w:rsid w:val="18100E6C"/>
    <w:rsid w:val="198F7ACB"/>
    <w:rsid w:val="19E75211"/>
    <w:rsid w:val="1A915156"/>
    <w:rsid w:val="1AB20E88"/>
    <w:rsid w:val="1C250273"/>
    <w:rsid w:val="1CF34931"/>
    <w:rsid w:val="1E16258F"/>
    <w:rsid w:val="1F2F3C20"/>
    <w:rsid w:val="20C95808"/>
    <w:rsid w:val="20EE50D7"/>
    <w:rsid w:val="21254E4D"/>
    <w:rsid w:val="21563AC5"/>
    <w:rsid w:val="22195AB6"/>
    <w:rsid w:val="255414A6"/>
    <w:rsid w:val="25C40AFC"/>
    <w:rsid w:val="26025181"/>
    <w:rsid w:val="2638728C"/>
    <w:rsid w:val="27306D81"/>
    <w:rsid w:val="279B6C4A"/>
    <w:rsid w:val="283E110F"/>
    <w:rsid w:val="28C976A4"/>
    <w:rsid w:val="2916166F"/>
    <w:rsid w:val="29233D8C"/>
    <w:rsid w:val="2A65449A"/>
    <w:rsid w:val="2AF5113A"/>
    <w:rsid w:val="2BA727BF"/>
    <w:rsid w:val="2C215CF7"/>
    <w:rsid w:val="2C723060"/>
    <w:rsid w:val="2D095047"/>
    <w:rsid w:val="2D1F12BC"/>
    <w:rsid w:val="2D271B5E"/>
    <w:rsid w:val="2D5F33CE"/>
    <w:rsid w:val="2E02330F"/>
    <w:rsid w:val="2E953036"/>
    <w:rsid w:val="2EBC05C2"/>
    <w:rsid w:val="2EE0630D"/>
    <w:rsid w:val="2EE82927"/>
    <w:rsid w:val="2F8F7953"/>
    <w:rsid w:val="2FCE35C6"/>
    <w:rsid w:val="2FDA06A4"/>
    <w:rsid w:val="30B44E07"/>
    <w:rsid w:val="3195090E"/>
    <w:rsid w:val="325A1783"/>
    <w:rsid w:val="32C4038E"/>
    <w:rsid w:val="32F9288C"/>
    <w:rsid w:val="330662B0"/>
    <w:rsid w:val="33B30E42"/>
    <w:rsid w:val="33D97E69"/>
    <w:rsid w:val="33E64221"/>
    <w:rsid w:val="343B4219"/>
    <w:rsid w:val="34AF3DA0"/>
    <w:rsid w:val="365E6403"/>
    <w:rsid w:val="36767BF1"/>
    <w:rsid w:val="36EC1C61"/>
    <w:rsid w:val="37E159F7"/>
    <w:rsid w:val="38264283"/>
    <w:rsid w:val="385B6B7F"/>
    <w:rsid w:val="395E321B"/>
    <w:rsid w:val="39FA4695"/>
    <w:rsid w:val="3A2E7B1F"/>
    <w:rsid w:val="3B533939"/>
    <w:rsid w:val="3B691AD2"/>
    <w:rsid w:val="3CD21CE7"/>
    <w:rsid w:val="3CD64F45"/>
    <w:rsid w:val="3CFA03A0"/>
    <w:rsid w:val="3D01695E"/>
    <w:rsid w:val="3D02645D"/>
    <w:rsid w:val="3D5A7043"/>
    <w:rsid w:val="3DB50FFF"/>
    <w:rsid w:val="3DBB4AF6"/>
    <w:rsid w:val="3E110C94"/>
    <w:rsid w:val="3E57091D"/>
    <w:rsid w:val="3EBE693D"/>
    <w:rsid w:val="3F28267B"/>
    <w:rsid w:val="3FCD5865"/>
    <w:rsid w:val="3FDA2F9E"/>
    <w:rsid w:val="40955117"/>
    <w:rsid w:val="40EF2A79"/>
    <w:rsid w:val="41042973"/>
    <w:rsid w:val="41617A27"/>
    <w:rsid w:val="41B31CF9"/>
    <w:rsid w:val="4218422B"/>
    <w:rsid w:val="42242044"/>
    <w:rsid w:val="430A3B9B"/>
    <w:rsid w:val="43821950"/>
    <w:rsid w:val="43D407CA"/>
    <w:rsid w:val="4436276D"/>
    <w:rsid w:val="451D1058"/>
    <w:rsid w:val="45A034C7"/>
    <w:rsid w:val="45D96F61"/>
    <w:rsid w:val="45ED00D2"/>
    <w:rsid w:val="46B8390E"/>
    <w:rsid w:val="473E69DD"/>
    <w:rsid w:val="47D52A63"/>
    <w:rsid w:val="480B44F2"/>
    <w:rsid w:val="481B1EC8"/>
    <w:rsid w:val="48BB1493"/>
    <w:rsid w:val="498E47B9"/>
    <w:rsid w:val="4A8E485A"/>
    <w:rsid w:val="4B802765"/>
    <w:rsid w:val="4BD859E7"/>
    <w:rsid w:val="4D6A1FD1"/>
    <w:rsid w:val="4DD14002"/>
    <w:rsid w:val="4F517E50"/>
    <w:rsid w:val="4FC733C8"/>
    <w:rsid w:val="50FB61C1"/>
    <w:rsid w:val="51082E43"/>
    <w:rsid w:val="5113499D"/>
    <w:rsid w:val="519A426F"/>
    <w:rsid w:val="51FC39E3"/>
    <w:rsid w:val="526876A7"/>
    <w:rsid w:val="52A75BA8"/>
    <w:rsid w:val="555E1B24"/>
    <w:rsid w:val="55A21A11"/>
    <w:rsid w:val="560B0AE4"/>
    <w:rsid w:val="563B5670"/>
    <w:rsid w:val="56C41E5B"/>
    <w:rsid w:val="575E5E0B"/>
    <w:rsid w:val="59A71CEC"/>
    <w:rsid w:val="59E53235"/>
    <w:rsid w:val="5AAF4DF5"/>
    <w:rsid w:val="5AEF2551"/>
    <w:rsid w:val="5CCC3817"/>
    <w:rsid w:val="5E6865F5"/>
    <w:rsid w:val="5EB127F1"/>
    <w:rsid w:val="5ED2032C"/>
    <w:rsid w:val="5F10741F"/>
    <w:rsid w:val="611F660B"/>
    <w:rsid w:val="618532D1"/>
    <w:rsid w:val="62BD1A79"/>
    <w:rsid w:val="63980E16"/>
    <w:rsid w:val="63BA0A55"/>
    <w:rsid w:val="64024B66"/>
    <w:rsid w:val="64B35027"/>
    <w:rsid w:val="654E3963"/>
    <w:rsid w:val="65E81D63"/>
    <w:rsid w:val="66127FAC"/>
    <w:rsid w:val="66372649"/>
    <w:rsid w:val="665E7BD6"/>
    <w:rsid w:val="6678677C"/>
    <w:rsid w:val="66C01DA1"/>
    <w:rsid w:val="66DF0602"/>
    <w:rsid w:val="67226E55"/>
    <w:rsid w:val="684533F5"/>
    <w:rsid w:val="687C2595"/>
    <w:rsid w:val="697B284D"/>
    <w:rsid w:val="699935AF"/>
    <w:rsid w:val="69BC305A"/>
    <w:rsid w:val="69CC12FA"/>
    <w:rsid w:val="6A15504C"/>
    <w:rsid w:val="6A1A44A6"/>
    <w:rsid w:val="6AC124E1"/>
    <w:rsid w:val="6B467BE5"/>
    <w:rsid w:val="6B5D0FDE"/>
    <w:rsid w:val="6B5F7556"/>
    <w:rsid w:val="6B79100E"/>
    <w:rsid w:val="6B88167D"/>
    <w:rsid w:val="6C2B055A"/>
    <w:rsid w:val="6C382C77"/>
    <w:rsid w:val="6C6A0C99"/>
    <w:rsid w:val="6CAA47AC"/>
    <w:rsid w:val="6DC26C9C"/>
    <w:rsid w:val="6F1572A0"/>
    <w:rsid w:val="70054610"/>
    <w:rsid w:val="71504E07"/>
    <w:rsid w:val="71746FBE"/>
    <w:rsid w:val="717604C9"/>
    <w:rsid w:val="71EF202A"/>
    <w:rsid w:val="72CB6A27"/>
    <w:rsid w:val="733A3320"/>
    <w:rsid w:val="73A55074"/>
    <w:rsid w:val="73BC418E"/>
    <w:rsid w:val="73FE5E13"/>
    <w:rsid w:val="74CB28DA"/>
    <w:rsid w:val="74FC0C2B"/>
    <w:rsid w:val="75CF1D8A"/>
    <w:rsid w:val="75F33DF9"/>
    <w:rsid w:val="781A4E5C"/>
    <w:rsid w:val="79402441"/>
    <w:rsid w:val="798706BD"/>
    <w:rsid w:val="7A0B3779"/>
    <w:rsid w:val="7A287372"/>
    <w:rsid w:val="7A7E3F4B"/>
    <w:rsid w:val="7AD73D87"/>
    <w:rsid w:val="7B486307"/>
    <w:rsid w:val="7BB44B13"/>
    <w:rsid w:val="7D586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autoRedefine/>
    <w:qFormat/>
    <w:uiPriority w:val="0"/>
    <w:pPr>
      <w:ind w:firstLine="480"/>
      <w:jc w:val="both"/>
    </w:pPr>
    <w:rPr>
      <w:rFonts w:ascii="Calibri" w:hAnsi="Calibri" w:eastAsia="华文仿宋" w:cs="宋体"/>
      <w:sz w:val="30"/>
      <w:szCs w:val="22"/>
    </w:rPr>
  </w:style>
  <w:style w:type="paragraph" w:styleId="4">
    <w:name w:val="Body Text"/>
    <w:basedOn w:val="1"/>
    <w:next w:val="5"/>
    <w:autoRedefine/>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Body Text First Indent"/>
    <w:basedOn w:val="4"/>
    <w:autoRedefine/>
    <w:qFormat/>
    <w:uiPriority w:val="0"/>
    <w:pPr>
      <w:ind w:firstLine="482"/>
    </w:pPr>
    <w:rPr>
      <w:rFonts w:ascii="Times New Roman" w:hAnsi="Times New Roman" w:eastAsia="Arial Unicode MS" w:cs="Times New Roman"/>
      <w:sz w:val="24"/>
      <w:szCs w:val="20"/>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paragraph" w:customStyle="1" w:styleId="16">
    <w:name w:val="WPSOffice手动目录 3"/>
    <w:autoRedefine/>
    <w:qFormat/>
    <w:uiPriority w:val="0"/>
    <w:pPr>
      <w:ind w:leftChars="400"/>
    </w:pPr>
    <w:rPr>
      <w:rFonts w:ascii="Times New Roman" w:hAnsi="Times New Roman" w:eastAsia="宋体" w:cs="Times New Roman"/>
      <w:sz w:val="20"/>
      <w:szCs w:val="20"/>
    </w:rPr>
  </w:style>
  <w:style w:type="paragraph" w:customStyle="1" w:styleId="17">
    <w:name w:val="样式1"/>
    <w:basedOn w:val="1"/>
    <w:autoRedefine/>
    <w:qFormat/>
    <w:uiPriority w:val="0"/>
    <w:pPr>
      <w:spacing w:line="500" w:lineRule="atLeast"/>
      <w:ind w:firstLine="200" w:firstLineChars="200"/>
    </w:pPr>
    <w:rPr>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65</Pages>
  <Words>26484</Words>
  <Characters>32521</Characters>
  <TotalTime>1</TotalTime>
  <ScaleCrop>false</ScaleCrop>
  <LinksUpToDate>false</LinksUpToDate>
  <CharactersWithSpaces>33282</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2024-03-11T08:20:44Z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