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哈尔布郎海子（哈尔布图海子）</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磴口县哈尔布图海子岸线保护与利用规划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哈尔布图海子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25986"/>
      <w:bookmarkStart w:id="1" w:name="_Toc5665"/>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32076"/>
      <w:bookmarkStart w:id="3" w:name="_Toc96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171"/>
      <w:bookmarkStart w:id="5" w:name="_Toc2661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pStyle w:val="17"/>
        <w:adjustRightInd w:val="0"/>
        <w:snapToGrid w:val="0"/>
        <w:ind w:firstLine="560"/>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哈尔布图海子位于巴彦淖尔市磴口县沙金套海苏木西北部，乌兰布和沙漠的东北边缘地带，河套地区最西端，地理坐标为东经106°43′09.22″~106°44′28.13″，北纬40°42′27.80 ″~40 °44′21.49 ″。哈尔布图海子周边交通便利，陕哈线紧邻湖区南侧，向南距离沙金套海苏木2 公里，哈尔布图海子总水域面积4624亩。</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p>
    <w:p>
      <w:pPr>
        <w:pStyle w:val="17"/>
        <w:adjustRightInd w:val="0"/>
        <w:snapToGrid w:val="0"/>
        <w:ind w:firstLine="56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44210" cy="4200525"/>
            <wp:effectExtent l="0" t="0" r="8890" b="9525"/>
            <wp:docPr id="3" name="图片 3" descr="C:\Users\Administrator\Desktop\d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dk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47978" cy="4203209"/>
                    </a:xfrm>
                    <a:prstGeom prst="rect">
                      <a:avLst/>
                    </a:prstGeom>
                    <a:noFill/>
                    <a:ln>
                      <a:noFill/>
                    </a:ln>
                  </pic:spPr>
                </pic:pic>
              </a:graphicData>
            </a:graphic>
          </wp:inline>
        </w:drawing>
      </w: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哈尔布图海子</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4797"/>
      <w:bookmarkStart w:id="7" w:name="_Toc3182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ind w:firstLine="560"/>
        <w:rPr>
          <w:rFonts w:hint="eastAsia" w:ascii="宋体" w:hAnsi="宋体" w:eastAsia="宋体" w:cs="宋体"/>
          <w:snapToGrid/>
          <w:color w:val="auto"/>
          <w:kern w:val="0"/>
          <w:sz w:val="28"/>
          <w:szCs w:val="28"/>
          <w:highlight w:val="none"/>
          <w:lang w:val="en-US" w:eastAsia="zh-CN" w:bidi="ar-SA"/>
        </w:rPr>
      </w:pPr>
      <w:bookmarkStart w:id="8" w:name="_Toc3901"/>
      <w:bookmarkStart w:id="9" w:name="_Toc714"/>
      <w:r>
        <w:rPr>
          <w:rFonts w:hint="eastAsia" w:ascii="宋体" w:hAnsi="宋体" w:eastAsia="宋体" w:cs="宋体"/>
          <w:snapToGrid/>
          <w:color w:val="auto"/>
          <w:kern w:val="0"/>
          <w:sz w:val="28"/>
          <w:szCs w:val="28"/>
          <w:highlight w:val="none"/>
          <w:lang w:val="en-US" w:eastAsia="zh-CN" w:bidi="ar-SA"/>
        </w:rPr>
        <w:t>磴口县属于温带大陆型气候，光照充足，热量丰富，昼夜温差大，无霜期短。</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光能资源</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全年日照时数3209.5小时，光能资源丰富。其中作物生育期4～9月份日照总时数1758.2小时，六月份最多，达319.3小时。全年太阳总辐射15369千卡/厘米2，全年有效光合辐射为75.29千卡/厘米2。其中4～9月份有效光辐射达47.71千卡/厘米。</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6～8月，农作物和林草生长正值旺盛期，所需日照、热量、水份相应增加。这个时期，本县口照时数属全年最丰富时期，温度大于15度，积温2200C以上，降雨也集中。该时期降雨量占全年的80%，有效性高。</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热量资源</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热量充分、日照时间长，昼夜温差大、无霜期天数较多本县日照总时数3209.5小时，年平均气温7.6℃，≥10℃的积温3222℃，无霜期年平均136天.作物生育期4～9月份平均14.5℃，这使本县在发展某些作物上有着明显的优势。光热资源丰富无霜期长，有利于林木生长。日照时间长、昼夜温差大，有利于农作物干物质和糖份的积累，适宜发展果树甜菜、华菜士、蜜瓜、向日葵、酒花等。</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降水和蒸发</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历年平均降水143.9毫米，平均蒸发量2327毫米为降水的16.5倍。降雨集中，年际变化大，本县年降雨量一般集中在6～8月份，且年际变化大。最多年降雨量261.6毫米(1967年)，最少年降雨量59.4毫米(1957年)。丰年是欠年的4.4倍，这对衣业生产影响很大。</w:t>
      </w:r>
    </w:p>
    <w:p>
      <w:pPr>
        <w:pStyle w:val="17"/>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风能资源</w:t>
      </w:r>
    </w:p>
    <w:p>
      <w:pPr>
        <w:spacing w:before="190" w:line="360" w:lineRule="auto"/>
        <w:outlineLvl w:val="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县位于亚州大陆中部。由于距海遥远，夏季受海洋季风影响时间短、势力弱。巴彦高勒地区年平均降雨量为143.9毫米，年蒸发量2327毫米，是降雨量的16.5倍。年平均湿润系数0.094小于0.15，套区基本属干부区，沙区则属于极干旱区。冬春季节受蒙古高压控制，季风影响时间长，势力强。强劲的西南风从贺兰山和阴山之间的缺口而入，磴口县首当其冲。年平均风速为3米/秒，全年扬沙日数79.6天，沙暴日20天。愈往西部愈加尉烈。地质构造下部巨厚的松散物，提供了丰富的沙源。古老的黄河冲积平原的粘土表层日遭风力剥蚀，就形成沙漠。风沙给农业生产造成了一系列的灾害。</w:t>
      </w:r>
    </w:p>
    <w:p>
      <w:pPr>
        <w:spacing w:line="360" w:lineRule="auto"/>
        <w:ind w:firstLine="560" w:firstLineChars="20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地下水根据调查和有关水文资料介绍，地下水总量较套内其它旗县少，其水质大部分地区较好，地下水无论数量还是质量分地区都有定的规律。套区和沙区除洪积扇外，从东向西，水位越来越深，矿化度越来越高，单井涌水量越来越小。</w:t>
      </w:r>
    </w:p>
    <w:p>
      <w:pPr>
        <w:spacing w:line="360" w:lineRule="auto"/>
        <w:ind w:firstLine="560" w:firstLineChars="200"/>
        <w:rPr>
          <w:rFonts w:hint="eastAsia" w:ascii="Arial" w:hAnsi="Arial" w:eastAsia="Arial" w:cs="Arial"/>
          <w:snapToGrid w:val="0"/>
          <w:color w:val="000000" w:themeColor="text1"/>
          <w:kern w:val="0"/>
          <w:sz w:val="28"/>
          <w:szCs w:val="24"/>
          <w:lang w:val="en-US" w:eastAsia="zh-CN"/>
          <w14:textFill>
            <w14:solidFill>
              <w14:schemeClr w14:val="tx1"/>
            </w14:solidFill>
          </w14:textFill>
        </w:rPr>
      </w:pPr>
      <w:r>
        <w:rPr>
          <w:rFonts w:hint="eastAsia" w:ascii="Arial" w:hAnsi="Arial" w:eastAsia="Arial" w:cs="Arial"/>
          <w:snapToGrid w:val="0"/>
          <w:color w:val="000000" w:themeColor="text1"/>
          <w:kern w:val="0"/>
          <w:sz w:val="28"/>
          <w:szCs w:val="24"/>
          <w:lang w:val="en-US" w:eastAsia="zh-CN"/>
          <w14:textFill>
            <w14:solidFill>
              <w14:schemeClr w14:val="tx1"/>
            </w14:solidFill>
          </w14:textFill>
        </w:rPr>
        <w:t>山前洪积扇地下水较为丰富。一般埋深在3～30米以下，矿化度0.5～2.5克/升，单井涌水量100～140吨/时。套区和沿黄河的沙区边缘因补给量大，地下水埋深一般在0.5～3米之间，矿化度0.7～2克/升，单井涌水量50～100吨/时。乌兰布和沙区中部地下水埋深一般在1～10米以下，矿化度3克/升左右，单井涌水量40～80吨/时。到洪积扇前沿洼地矿化度増高，达4～7克/升。</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spacing w:line="360" w:lineRule="auto"/>
        <w:ind w:firstLine="560" w:firstLineChars="200"/>
        <w:rPr>
          <w:color w:val="000000" w:themeColor="text1"/>
          <w:sz w:val="28"/>
          <w:szCs w:val="24"/>
          <w14:textFill>
            <w14:solidFill>
              <w14:schemeClr w14:val="tx1"/>
            </w14:solidFill>
          </w14:textFill>
        </w:rPr>
      </w:pPr>
      <w:bookmarkStart w:id="10" w:name="_Toc26718"/>
      <w:bookmarkStart w:id="11" w:name="_Toc11223"/>
      <w:r>
        <w:rPr>
          <w:rFonts w:hint="eastAsia"/>
          <w:sz w:val="28"/>
          <w:szCs w:val="24"/>
        </w:rPr>
        <w:t>哈尔布图海子</w:t>
      </w:r>
      <w:r>
        <w:rPr>
          <w:sz w:val="28"/>
          <w:szCs w:val="24"/>
        </w:rPr>
        <w:t>位于</w:t>
      </w:r>
      <w:r>
        <w:rPr>
          <w:rFonts w:hint="eastAsia"/>
          <w:sz w:val="28"/>
          <w:szCs w:val="24"/>
        </w:rPr>
        <w:t>巴彦淖尔</w:t>
      </w:r>
      <w:r>
        <w:rPr>
          <w:sz w:val="28"/>
          <w:szCs w:val="24"/>
        </w:rPr>
        <w:t>市</w:t>
      </w:r>
      <w:r>
        <w:rPr>
          <w:rFonts w:hint="eastAsia"/>
          <w:sz w:val="28"/>
          <w:szCs w:val="24"/>
        </w:rPr>
        <w:t>磴口县沙金套海苏木西北</w:t>
      </w:r>
      <w:r>
        <w:rPr>
          <w:sz w:val="28"/>
          <w:szCs w:val="24"/>
        </w:rPr>
        <w:t>部，乌兰布和沙漠的东北边缘地带，</w:t>
      </w:r>
      <w:r>
        <w:rPr>
          <w:rFonts w:hint="eastAsia"/>
          <w:sz w:val="28"/>
          <w:szCs w:val="24"/>
        </w:rPr>
        <w:t>河</w:t>
      </w:r>
      <w:r>
        <w:rPr>
          <w:sz w:val="28"/>
          <w:szCs w:val="24"/>
        </w:rPr>
        <w:t>套地区最西端</w:t>
      </w:r>
      <w:r>
        <w:rPr>
          <w:rFonts w:hint="eastAsia"/>
          <w:sz w:val="28"/>
          <w:szCs w:val="24"/>
        </w:rPr>
        <w:t>。距磴口县55公里，东至磴口县沙金套海苏木，西与太阳庙农场五分场相邻，南至陕哈线，北与太阳庙农场沙漠相邻。苏木下辖5个嘎查，辖地面积2109.21平方公里，其中耕地3.5万亩，林地面积4500亩，海面面积5000亩。全场总户数1903户，巴彦套海农场日照时间长，昼夜温差大，无霜期长，适应各种农作物的生长，且产品品质优良。主要农产品有:小麦、玉米、油葵、花葵、甜菜、籽瓜、葫芦、苹果梨、甘草。由于我场与四邻相隔较远，具有天然隔离带，便于集中管理，是繁育各种作物良种的理想区域。</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4887"/>
      <w:bookmarkStart w:id="13" w:name="_Toc1802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red"/>
          <w:lang w:val="en-US" w:eastAsia="zh-CN" w:bidi="ar-SA"/>
        </w:rPr>
        <w:t>哈尔布图海子的总湖长由苏木达、党委副书记担任、</w:t>
      </w:r>
      <w:r>
        <w:rPr>
          <w:rFonts w:hint="eastAsia" w:ascii="宋体" w:hAnsi="宋体" w:eastAsia="宋体" w:cs="宋体"/>
          <w:snapToGrid/>
          <w:color w:val="auto"/>
          <w:kern w:val="0"/>
          <w:sz w:val="28"/>
          <w:szCs w:val="28"/>
          <w:highlight w:val="green"/>
          <w:lang w:val="en-US" w:eastAsia="zh-CN" w:bidi="ar-SA"/>
        </w:rPr>
        <w:t>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9047"/>
      <w:bookmarkStart w:id="15" w:name="_Toc2797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哈尔布图海子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哈尔布图海子已设立湖长责任制，明确了其相应职责。哈尔布图海子目前尚未编制岸线保护与利用规划。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目前哈尔布图海子湖长组织体系已经初步建立，根据各级河(湖)长制文件要求，各部门负责分工基本明确。但仍需要进一步完善河湖建设项目监管、占用水域补偿、河流日常巡查制度等制度体系。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18863"/>
      <w:bookmarkStart w:id="17" w:name="_Toc2359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磴口县设立由沙金套海苏木党委书记担任总河长。哈尔布图海子湖长由沙金套海苏木镇级湖长担任，嘎查村级湖长由所在村的村支部书记担任。</w:t>
      </w:r>
    </w:p>
    <w:p>
      <w:pPr>
        <w:spacing w:line="325" w:lineRule="auto"/>
        <w:rPr>
          <w:rFonts w:ascii="Arial"/>
          <w:color w:val="auto"/>
          <w:sz w:val="21"/>
          <w:highlight w:val="none"/>
        </w:rPr>
      </w:pP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哈尔布图海子的管理保护负总责，统筹协调湖泊与入湖河流的管理保护工作，协调解决哈尔布图海子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哈尔布图海子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苏木木乡镇级湖长(1)对哈尔布图海子的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嘎查村级湖长具体落实本辖区内的哈尔布图海子</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3522"/>
      <w:bookmarkStart w:id="22" w:name="_Toc1030"/>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24909"/>
      <w:bookmarkStart w:id="24" w:name="_Toc46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哈尔布图海子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哈尔布图海子岸线基本利用率为零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8906"/>
      <w:bookmarkStart w:id="29" w:name="_Toc2380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哈尔布图海子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哈尔布图海子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1750"/>
      <w:bookmarkStart w:id="31" w:name="_Toc183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哈尔布图海子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25963"/>
      <w:bookmarkStart w:id="35" w:name="_Toc11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24259"/>
      <w:bookmarkStart w:id="40" w:name="_Toc305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24645"/>
      <w:bookmarkStart w:id="42" w:name="_Toc1280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15074"/>
      <w:bookmarkStart w:id="45" w:name="_Toc232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28304"/>
      <w:bookmarkStart w:id="47" w:name="_Toc62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13452"/>
      <w:bookmarkStart w:id="50" w:name="_Toc976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28663"/>
      <w:bookmarkStart w:id="52" w:name="_Toc116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30"/>
      <w:bookmarkEnd w:id="53"/>
      <w:bookmarkStart w:id="54" w:name="_bookmark29"/>
      <w:bookmarkEnd w:id="54"/>
      <w:bookmarkStart w:id="55" w:name="_bookmark28"/>
      <w:bookmarkEnd w:id="55"/>
      <w:bookmarkStart w:id="56" w:name="_Toc18299"/>
      <w:bookmarkStart w:id="57" w:name="_Toc1292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19953"/>
      <w:bookmarkStart w:id="60" w:name="_Toc2125"/>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20412"/>
      <w:bookmarkStart w:id="62" w:name="_Toc315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5703"/>
      <w:bookmarkStart w:id="64" w:name="_Toc75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1890"/>
      <w:bookmarkStart w:id="67" w:name="_Toc323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哈尔布图海子</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0"/>
      <w:bookmarkStart w:id="69" w:name="_Toc733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哈尔布图海子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哈尔布图海子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30596"/>
      <w:bookmarkStart w:id="72" w:name="_Toc26733"/>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1291"/>
      <w:bookmarkStart w:id="74" w:name="_Toc63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26349"/>
      <w:bookmarkStart w:id="76" w:name="_Toc331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哈尔布图海子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7"/>
      <w:bookmarkEnd w:id="77"/>
      <w:bookmarkStart w:id="78" w:name="_bookmark34"/>
      <w:bookmarkEnd w:id="78"/>
      <w:bookmarkStart w:id="79" w:name="_bookmark36"/>
      <w:bookmarkEnd w:id="79"/>
      <w:bookmarkStart w:id="80" w:name="_bookmark35"/>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0801"/>
      <w:bookmarkStart w:id="82" w:name="_Toc2617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5179"/>
      <w:bookmarkStart w:id="84" w:name="_Toc104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哈尔布图海子湖岸均属于自然坡型式，水域外围无堤防，管理范围划定工作已进行。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采用哈尔布图海子湖泊多年平均水位线。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哈尔布图海子外缘控制线已在《哈尔布图海子管理范围划定方案》中划定。划定成果见附表4。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13437"/>
      <w:bookmarkStart w:id="86" w:name="_Toc85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11891"/>
      <w:bookmarkStart w:id="88" w:name="_Toc513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30011"/>
      <w:bookmarkStart w:id="90" w:name="_Toc270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16032"/>
      <w:bookmarkStart w:id="92" w:name="_Toc2035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39"/>
      <w:bookmarkEnd w:id="93"/>
      <w:bookmarkStart w:id="94" w:name="_bookmark40"/>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5441"/>
      <w:bookmarkStart w:id="96" w:name="_Toc246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哈尔布图海子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哈尔布图海子</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12.56</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11.82</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lang w:val="en-US" w:eastAsia="zh-CN"/>
              </w:rPr>
              <w:t>0.353</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3"/>
      <w:bookmarkEnd w:id="98"/>
      <w:bookmarkStart w:id="99" w:name="_bookmark42"/>
      <w:bookmarkEnd w:id="99"/>
    </w:p>
    <w:p>
      <w:pPr>
        <w:spacing w:line="360" w:lineRule="auto"/>
        <w:ind w:left="0" w:leftChars="0" w:firstLine="0" w:firstLineChars="0"/>
        <w:textAlignment w:val="center"/>
        <w:rPr>
          <w:color w:val="auto"/>
          <w:highlight w:val="none"/>
        </w:rPr>
      </w:pPr>
      <w:r>
        <w:drawing>
          <wp:inline distT="0" distB="0" distL="114300" distR="114300">
            <wp:extent cx="3714750" cy="52387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3714750" cy="5238750"/>
                    </a:xfrm>
                    <a:prstGeom prst="rect">
                      <a:avLst/>
                    </a:prstGeom>
                    <a:noFill/>
                    <a:ln>
                      <a:noFill/>
                    </a:ln>
                  </pic:spPr>
                </pic:pic>
              </a:graphicData>
            </a:graphic>
          </wp:inline>
        </w:drawing>
      </w: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磴口县哈尔布图海子岸线功能区分区图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4"/>
      <w:bookmarkEnd w:id="100"/>
      <w:bookmarkStart w:id="101" w:name="_bookmark45"/>
      <w:bookmarkEnd w:id="101"/>
      <w:bookmarkStart w:id="102" w:name="_Toc17655"/>
      <w:bookmarkStart w:id="103" w:name="_Toc9174"/>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9905"/>
      <w:bookmarkStart w:id="105" w:name="_Toc129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3" w:name="_GoBack"/>
      <w:bookmarkEnd w:id="143"/>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对于此次哈尔布图海子，并未列入生态敏感区及生态保护红线范围，故本次不设置岸线保护区。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7"/>
      <w:bookmarkEnd w:id="106"/>
      <w:bookmarkStart w:id="107" w:name="_bookmark46"/>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对于本次哈尔布图海子未纳入生态保护红线范围内，故应划为岸线保留区。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26575"/>
      <w:bookmarkStart w:id="109" w:name="_Toc1316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lang w:val="en-US" w:eastAsia="zh-CN"/>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50"/>
      <w:bookmarkEnd w:id="110"/>
      <w:bookmarkStart w:id="111" w:name="_bookmark48"/>
      <w:bookmarkEnd w:id="111"/>
      <w:bookmarkStart w:id="112" w:name="_bookmark49"/>
      <w:bookmarkEnd w:id="112"/>
      <w:bookmarkStart w:id="113" w:name="_Toc1317"/>
      <w:bookmarkStart w:id="114" w:name="_Toc1413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11915"/>
      <w:bookmarkStart w:id="116" w:name="_Toc456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17406"/>
      <w:bookmarkStart w:id="120" w:name="_Toc2092"/>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8177"/>
      <w:bookmarkStart w:id="122" w:name="_Toc1246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哈尔布图海子水体功能区监测覆盖率达100%,2023-2025年哈尔布图海子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持续做好哈尔布图海子生态补水工作，理顺生态补水机制，连通生态补水工程，争取每年在黄河凌汛期给哈尔布图海子补水100万m3,维持湿地正常水面面积。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12909"/>
      <w:bookmarkStart w:id="125" w:name="_Toc482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8596"/>
      <w:bookmarkStart w:id="127" w:name="_Toc509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哈尔布图海子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哈尔布图海子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1121"/>
      <w:bookmarkStart w:id="129" w:name="_Toc3109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5314"/>
      <w:bookmarkStart w:id="131" w:name="_Toc29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22530"/>
      <w:bookmarkStart w:id="133" w:name="_Toc111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19763"/>
      <w:bookmarkStart w:id="135" w:name="_Toc3125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21809"/>
      <w:bookmarkStart w:id="137" w:name="_Toc3005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8299"/>
      <w:bookmarkStart w:id="139" w:name="_Toc22812"/>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哈尔布图海子</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12.56</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哈尔布图海子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hint="eastAsia" w:ascii="宋体" w:hAnsi="宋体" w:eastAsia="宋体" w:cs="宋体"/>
                <w:color w:val="auto"/>
                <w:sz w:val="21"/>
                <w:szCs w:val="21"/>
                <w:highlight w:val="yellow"/>
                <w:lang w:eastAsia="zh-CN"/>
              </w:rPr>
            </w:pPr>
            <w:r>
              <w:rPr>
                <w:rFonts w:hint="eastAsia" w:ascii="宋体" w:hAnsi="宋体" w:eastAsia="宋体" w:cs="宋体"/>
                <w:color w:val="auto"/>
                <w:spacing w:val="2"/>
                <w:sz w:val="21"/>
                <w:szCs w:val="21"/>
                <w:highlight w:val="yellow"/>
                <w:lang w:eastAsia="zh-CN"/>
              </w:rPr>
              <w:t>玛迷图渠</w:t>
            </w:r>
          </w:p>
        </w:tc>
        <w:tc>
          <w:tcPr>
            <w:tcW w:w="2597" w:type="dxa"/>
            <w:tcBorders>
              <w:top w:val="single" w:color="000000" w:sz="2" w:space="0"/>
              <w:bottom w:val="single" w:color="000000" w:sz="2" w:space="0"/>
            </w:tcBorders>
            <w:vAlign w:val="top"/>
          </w:tcPr>
          <w:p>
            <w:pPr>
              <w:spacing w:before="230" w:line="184" w:lineRule="auto"/>
              <w:ind w:left="955" w:leftChars="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5.4</w:t>
            </w:r>
          </w:p>
        </w:tc>
        <w:tc>
          <w:tcPr>
            <w:tcW w:w="2065" w:type="dxa"/>
            <w:tcBorders>
              <w:top w:val="single" w:color="000000" w:sz="2" w:space="0"/>
              <w:bottom w:val="single" w:color="000000" w:sz="2" w:space="0"/>
            </w:tcBorders>
            <w:vAlign w:val="top"/>
          </w:tcPr>
          <w:p>
            <w:pPr>
              <w:spacing w:before="230" w:line="185" w:lineRule="auto"/>
              <w:ind w:left="778" w:leftChars="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6.5</w:t>
            </w:r>
          </w:p>
        </w:tc>
        <w:tc>
          <w:tcPr>
            <w:tcW w:w="2349" w:type="dxa"/>
            <w:tcBorders>
              <w:top w:val="single" w:color="000000" w:sz="2" w:space="0"/>
              <w:bottom w:val="single" w:color="000000" w:sz="2" w:space="0"/>
            </w:tcBorders>
            <w:vAlign w:val="top"/>
          </w:tcPr>
          <w:p>
            <w:pPr>
              <w:spacing w:before="229" w:line="185" w:lineRule="auto"/>
              <w:ind w:left="798" w:leftChars="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3.2</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哈尔布图海子</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hint="eastAsia" w:ascii="宋体" w:hAnsi="宋体" w:eastAsia="宋体" w:cs="宋体"/>
          <w:color w:val="auto"/>
          <w:spacing w:val="2"/>
          <w:sz w:val="21"/>
          <w:szCs w:val="21"/>
          <w:highlight w:val="yellow"/>
          <w:lang w:eastAsia="zh-CN"/>
        </w:rPr>
        <w:t>玛迷图渠</w:t>
      </w:r>
      <w:r>
        <w:rPr>
          <w:rFonts w:hint="eastAsia" w:ascii="宋体" w:hAnsi="宋体" w:eastAsia="宋体" w:cs="宋体"/>
          <w:color w:val="auto"/>
          <w:sz w:val="21"/>
          <w:szCs w:val="21"/>
          <w:highlight w:val="red"/>
          <w:lang w:eastAsia="zh-CN"/>
        </w:rPr>
        <w:t>。</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哈尔布图海子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12.56</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12.56</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18030"/>
      <w:bookmarkStart w:id="141" w:name="_Toc26252"/>
      <w:bookmarkStart w:id="142" w:name="_Toc14364"/>
      <w:r>
        <w:rPr>
          <w:rFonts w:hint="eastAsia" w:ascii="宋体" w:hAnsi="宋体" w:cs="宋体"/>
          <w:b/>
          <w:bCs/>
          <w:color w:val="auto"/>
          <w:kern w:val="0"/>
          <w:sz w:val="28"/>
          <w:szCs w:val="28"/>
          <w:highlight w:val="none"/>
          <w:lang w:bidi="bo-CN"/>
        </w:rPr>
        <w:t xml:space="preserve">附表4 </w:t>
      </w:r>
      <w:bookmarkEnd w:id="140"/>
      <w:bookmarkEnd w:id="141"/>
      <w:bookmarkEnd w:id="142"/>
      <w:r>
        <w:rPr>
          <w:rFonts w:hint="eastAsia" w:ascii="宋体" w:hAnsi="宋体" w:cs="宋体"/>
          <w:b/>
          <w:bCs/>
          <w:color w:val="auto"/>
          <w:kern w:val="0"/>
          <w:sz w:val="28"/>
          <w:szCs w:val="28"/>
          <w:highlight w:val="none"/>
          <w:lang w:val="en-US" w:eastAsia="zh-CN" w:bidi="bo-CN"/>
        </w:rPr>
        <w:t>哈尔布图海子外缘边界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99"/>
        <w:gridCol w:w="2099"/>
        <w:gridCol w:w="2772"/>
        <w:gridCol w:w="2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10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序号</w:t>
            </w:r>
          </w:p>
        </w:tc>
        <w:tc>
          <w:tcPr>
            <w:tcW w:w="1101"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点号</w:t>
            </w:r>
          </w:p>
        </w:tc>
        <w:tc>
          <w:tcPr>
            <w:tcW w:w="1454"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X</w:t>
            </w:r>
          </w:p>
        </w:tc>
        <w:tc>
          <w:tcPr>
            <w:tcW w:w="1342"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36391464.62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4508774.54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36391482.98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4508771.62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36391511.12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4508771.62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36391541.36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4508777.02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36391570.73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4508780.66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36391600.54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4508782.73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36391618.46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4508782.73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36391655.71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36391710.05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4508758.09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36391744.57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4508747.39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36391809.9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4508730.52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36391840.79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4508726.15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36391866.05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36391920.93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4508721.36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36391974.65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4508719.75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36392005.64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4508721.12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36392042.28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4508728.13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36392102.76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4508738.96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36392148.85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4508746.76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36392231.96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36392323.81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4508769.98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36392381.91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4508775.79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36392494.75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4508786.92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36392548.17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4508793.56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36392614.06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4508803.35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36392677.47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4508811.28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36392738.52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4508819.31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36392769.39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4508827.86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36392804.33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36392861.79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36392900.56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4508884.48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36392935.39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4508914.42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36392991.68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4508983.02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36393073.55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4509094.14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36393127.11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4509179.73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36393165.27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4509236.7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36393199.1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4509293.27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36393225.47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4509331.62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36393237.9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4509355.64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36393247.93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4509393.53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36393251.25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4509431.97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36393248.73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4509465.26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36393227.81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4509539.84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36393213.78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4509586.95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36393194.54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4509655.21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36393184.93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4509695.24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36393176.04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4509720.04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36393148.8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4509798.57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36393114.69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4509897.48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36393107.21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4509919.66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36393102.73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4509940.55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36393101.76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4509959.26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36393113.58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4510055.9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36393118.86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36393122.28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4510134.35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36393122.63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4510135.06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36393159.68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4510123.91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36393170.99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4510137.17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36393190.77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4510153.15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36393226.28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4510179.85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36393243.77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4510196.46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36393274.3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4510254.54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36393290.16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4510289.58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36393293.64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4510320.64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36393291.86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4510334.86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36393281.56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4510349.58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36393279.74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36393281.36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4510358.64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36393287.53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4510367.89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36393295.85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4510390.76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36393297.8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36393298.17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4510434.77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36393299.77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4510434.94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36393320.05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4510435.22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36393330.77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4510438.48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36393340.83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4510452.72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36393341.46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4510471.31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36393342.48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4510499.97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36393344.93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4510510.52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36393348.76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4510529.12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36393350.92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4510549.33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36393356.11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4510589.49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36393351.58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4510619.97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36393345.69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4510628.22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36393332.18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4510632.92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36393321.03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4510626.23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36393317.7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36393313.63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4510626.05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36393289.37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4510638.64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36393283.33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4510650.06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36393273.7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4510666.71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36393269.39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4510676.36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36393270.45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4510690.32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36393277.4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4510715.41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36393291.28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4510746.9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36393300.78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4510791.13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36393307.92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4510828.21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36393306.37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4510852.14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36393300.51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4510862.54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36393296.35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4510870.11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36393296.67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4510872.17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36393312.67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4510905.68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36393329.89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4510940.13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36393334.55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4510944.79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36393335.99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4510944.79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36393353.84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4510940.09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36393362.97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4510935.53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36393377.82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4510935.53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36393386.92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36393401.06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4510966.3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36393420.88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4510985.61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36393445.35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4511015.84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36393455.47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4511034.01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36393459.7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4511053.04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36393460.53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4511083.84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36393458.96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4511107.41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36393460.19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4511123.87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36393463.46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4511141.05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36393463.1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36393457.02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4511165.24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36393445.01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4511188.14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36393436.49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4511197.36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36393421.74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4511204.59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36393403.74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4511212.87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36393372.04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4511232.01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36393344.64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4511251.88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36393320.37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4511263.43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36393293.3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4511265.12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36393271.8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4511267.57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36393250.85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4511266.35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36393221.92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4511253.37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36393197.99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4511232.85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36393169.06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4511198.57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36393125.41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4511151.97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36393103.29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36393101.56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36393094.73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36393047.22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4511136.28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36393030.48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4511146.37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36393028.69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4511152.27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36393029.55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4511163.47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36393037.63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4511200.35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36393036.39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4511224.73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36393024.16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4511248.59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36393002.07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36392981.91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4511306.76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4511334.66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36392960.44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4511345.03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36392961.7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4511360.89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36392968.62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4511373.06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36392989.43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36393019.73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4511416.84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36393059.89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4511431.07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36393088.28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4511440.25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36393105.93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4511458.2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36393124.59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4511495.54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36393136.62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4511518.82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36393153.31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4511541.08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36393163.51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4511542.07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36393204.27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36393273.74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36393341.64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4511525.48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36393389.27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4511529.21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36393432.17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4511545.51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36393470.23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4511581.43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36393491.82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4511624.62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36393505.54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4511657.95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36393523.26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4511686.78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36393537.1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4511690.39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36393578.47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4511696.53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36393599.35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4511708.24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36393608.43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4511729.91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36393594.95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4511743.39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36393581.32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4511749.99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36393565.07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4511758.74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36393511.29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4511773.96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36393448.41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4511794.27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36393412.85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4511813.21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36393390.77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4511826.06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36393332.51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4511852.92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36393265.54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4511854.58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36393217.46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4511846.03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36393188.01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4511839.17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36393179.81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4511836.86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36393164.39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4511869.95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36393151.16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4511891.45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36393133.68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4511915.01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36393131.19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4511923.22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36393134.46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4511932.01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36393149.04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4511947.26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36393202.89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4511969.63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36393246.13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36393284.66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4511987.16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36393373.05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4512012.35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36393404.31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4512025.61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36393410.85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4512050.15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36393407.05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4512077.32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36393376.47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4512091.96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36393373.32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36393380.21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4512115.44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36393373.74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4512138.73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36393342.2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4512145.13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36393299.06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36393282.76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4512164.34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36393269.72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36393246.05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4512222.22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36393226.46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4512243.94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36393188.6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4512272.13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36393167.9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4512289.59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36393154.12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4512297.46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36393147.37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4512303.46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36393147.15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36393147.97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4512326.64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36393145.49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36393124.14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4512353.86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36393104.72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36393093.99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36393072.18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4512360.72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36393059.06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36393059.31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36393048.12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36393036.41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4512356.41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36393014.85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4512359.62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36392985.07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4512359.62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36392945.03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4512330.63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36392923.63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36392912.15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4512297.62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36392892.9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4512300.49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36392821.31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4512315.98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36392791.23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4512316.26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36392770.55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4512314.98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36392751.68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4512318.01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36392742.3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4512322.59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36392722.3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36392699.76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4512358.73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36392690.45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4512385.92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36392678.84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4512410.93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36392657.5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4512426.78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36392638.75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4512435.71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36392626.46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4512421.98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36392626.83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4512416.23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36392617.64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4512416.58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36392602.88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4512412.79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36392586.8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36392567.92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4512393.75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36392549.05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4512390.18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36392535.71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4512378.32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36392523.36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4512347.73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36392509.15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4512320.14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36392507.63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4512299.82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36392508.71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4512271.59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36392508.96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4512254.52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36392507.16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4512242.17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36392506.44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4512229.31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36392520.91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4512203.32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36392528.95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4512190.16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36392532.62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36392534.54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36392526.45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36392520.38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36392517.95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36392513.03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4512184.74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36392509.08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4512195.47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36392500.83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4512207.12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36392489.15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4512207.12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36392480.99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36392476.98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4512190.46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36392478.73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36392481.79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4512167.39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36392476.72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36392463.76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4512181.53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36392447.56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4512185.66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36392433.72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4512186.01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36392420.17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36392401.26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4512171.82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36392401.26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4512150.69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36392402.73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4512146.53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36392399.3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4512146.53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36392388.64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36392383.44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36392382.85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4512118.83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36392367.96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4512108.83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36392348.34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36392348.34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4512057.74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36392355.11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4512045.56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36392359.14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4512043.61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36392358.48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4512038.52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36392346.09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4512017.64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36392326.92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4511986.96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36392310.7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4511970.74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36392289.38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4511948.29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36392284.16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4511934.56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36392288.4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4511917.05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36392311.68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4511900.21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36392324.56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4511883.25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36392325.6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4511880.72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36392305.95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4511872.02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36392216.29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4511836.42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36392174.04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4511820.87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36392149.02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4511804.79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36392127.69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4511783.09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36392116.67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4511747.81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36392114.91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4511711.25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36392130.26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36392140.55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4511529.05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36392149.67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4511479.23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36392149.67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4511465.57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36392140.15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4511392.02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36392136.07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4511353.93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36392139.87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4511307.55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36392162.73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4511234.93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36392197.29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4511133.56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36392215.34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4511044.98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36392230.88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4510960.31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36392260.12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4510818.09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36392277.97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4510763.87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36392295.49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4510738.99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36392320.04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4510707.24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36392333.95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4510683.43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36392341.21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4510657.86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36392374.63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4510540.4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36392415.39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4510401.9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36392436.84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4510339.56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36392462.93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4510287.04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36392484.12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4510244.66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36392488.54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4510219.91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36392484.9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4510195.36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36392427.91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4509991.12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36392397.72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4509898.7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36392369.66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4509828.76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36392348.75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4509776.68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36392337.54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4509763.29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36392299.4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4509716.14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36392230.35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4509631.49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36392156.5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4509540.76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36392105.95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4509487.34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36392091.51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4509476.08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36392052.58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4509454.02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36391979.76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4509415.36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36391950.78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4509398.39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36391932.04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36391911.78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4509385.69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36391826.03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4509367.22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36391795.09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4509361.47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36391777.39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36391758.88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4509341.25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36391737.97</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4509322.3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36391695.12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4509271.37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36391665.94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4509228.13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36391649.58</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4509207.55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36391639.42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4509200.19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36391630.03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4509196.86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36391612.16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4509195.17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36391579.66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4509195.17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36391559.44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4509193.46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36391540.33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4509187.79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36391512.02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4509170.97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36391460.86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4509131.59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36391423.66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4509100.59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360</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J360</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36391389.42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4509062.82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361</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J361</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36391359.74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4509020.19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362</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J362</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36391337.83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4508983.31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J363</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36391331.1</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4508952.86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J364</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36391333.34</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4508915.87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365</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J365</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36391340.06</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4508881.73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366</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J366</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36391349.39</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4508861.85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367</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J367</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36391365</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4508844.19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368</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J368</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36391416.53</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4508804.53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369</w:t>
            </w:r>
          </w:p>
        </w:tc>
        <w:tc>
          <w:tcPr>
            <w:tcW w:w="110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J369</w:t>
            </w:r>
          </w:p>
        </w:tc>
        <w:tc>
          <w:tcPr>
            <w:tcW w:w="1454"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36391443.62</w:t>
            </w:r>
          </w:p>
        </w:tc>
        <w:tc>
          <w:tcPr>
            <w:tcW w:w="1342"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4508786.11</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磴口县哈尔布郎海子（哈尔布图海子）海子岸线保护与利用规划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C90AC8"/>
    <w:rsid w:val="00E559CB"/>
    <w:rsid w:val="018A3AB7"/>
    <w:rsid w:val="023D7C56"/>
    <w:rsid w:val="027E0641"/>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C015B39"/>
    <w:rsid w:val="0C0E70CD"/>
    <w:rsid w:val="0C370F4A"/>
    <w:rsid w:val="0C3A227F"/>
    <w:rsid w:val="0CB40621"/>
    <w:rsid w:val="0CF77756"/>
    <w:rsid w:val="0DA722D1"/>
    <w:rsid w:val="0EAD2BF9"/>
    <w:rsid w:val="0EEE1954"/>
    <w:rsid w:val="0F443B8E"/>
    <w:rsid w:val="0F6A6292"/>
    <w:rsid w:val="0FC376EC"/>
    <w:rsid w:val="1038450C"/>
    <w:rsid w:val="109C7993"/>
    <w:rsid w:val="11361DC0"/>
    <w:rsid w:val="115A7068"/>
    <w:rsid w:val="11AA5F65"/>
    <w:rsid w:val="120930BA"/>
    <w:rsid w:val="136C4E31"/>
    <w:rsid w:val="143924FE"/>
    <w:rsid w:val="15306CD1"/>
    <w:rsid w:val="153E1E76"/>
    <w:rsid w:val="15EE5FD1"/>
    <w:rsid w:val="17CD1C16"/>
    <w:rsid w:val="18100E6C"/>
    <w:rsid w:val="195F0A81"/>
    <w:rsid w:val="198F7ACB"/>
    <w:rsid w:val="19E75211"/>
    <w:rsid w:val="1A915156"/>
    <w:rsid w:val="1AB20E88"/>
    <w:rsid w:val="1AD676CB"/>
    <w:rsid w:val="1C250273"/>
    <w:rsid w:val="1CF34931"/>
    <w:rsid w:val="1E16258F"/>
    <w:rsid w:val="20C95808"/>
    <w:rsid w:val="20EE50D7"/>
    <w:rsid w:val="21254E4D"/>
    <w:rsid w:val="21563AC5"/>
    <w:rsid w:val="21AD4C25"/>
    <w:rsid w:val="22195AB6"/>
    <w:rsid w:val="255414A6"/>
    <w:rsid w:val="25C40AFC"/>
    <w:rsid w:val="26025181"/>
    <w:rsid w:val="2638728C"/>
    <w:rsid w:val="27306D81"/>
    <w:rsid w:val="279B6C4A"/>
    <w:rsid w:val="283E110F"/>
    <w:rsid w:val="28C976A4"/>
    <w:rsid w:val="2916166F"/>
    <w:rsid w:val="29233D8C"/>
    <w:rsid w:val="2A65449A"/>
    <w:rsid w:val="2AF5113A"/>
    <w:rsid w:val="2BA727BF"/>
    <w:rsid w:val="2C215CF7"/>
    <w:rsid w:val="2C723060"/>
    <w:rsid w:val="2D095047"/>
    <w:rsid w:val="2D1F12BC"/>
    <w:rsid w:val="2D271B5E"/>
    <w:rsid w:val="2D5F33CE"/>
    <w:rsid w:val="2DBF47E1"/>
    <w:rsid w:val="2E02330F"/>
    <w:rsid w:val="2E953036"/>
    <w:rsid w:val="2EBC05C2"/>
    <w:rsid w:val="2EE0630D"/>
    <w:rsid w:val="2EE82927"/>
    <w:rsid w:val="2F8F7953"/>
    <w:rsid w:val="2FCE35C6"/>
    <w:rsid w:val="2FDA06A4"/>
    <w:rsid w:val="3195090E"/>
    <w:rsid w:val="325A1783"/>
    <w:rsid w:val="32C4038E"/>
    <w:rsid w:val="32F9288C"/>
    <w:rsid w:val="330662B0"/>
    <w:rsid w:val="33B30E42"/>
    <w:rsid w:val="33D97E69"/>
    <w:rsid w:val="343B4219"/>
    <w:rsid w:val="34AF3DA0"/>
    <w:rsid w:val="35924229"/>
    <w:rsid w:val="365E6403"/>
    <w:rsid w:val="36767BF1"/>
    <w:rsid w:val="36EC1C61"/>
    <w:rsid w:val="37E159F7"/>
    <w:rsid w:val="38264283"/>
    <w:rsid w:val="385B6B7F"/>
    <w:rsid w:val="395E321B"/>
    <w:rsid w:val="398C6869"/>
    <w:rsid w:val="39FA4695"/>
    <w:rsid w:val="3A2E7B1F"/>
    <w:rsid w:val="3A3C74E1"/>
    <w:rsid w:val="3AF649EF"/>
    <w:rsid w:val="3B533939"/>
    <w:rsid w:val="3B691AD2"/>
    <w:rsid w:val="3CBE02FA"/>
    <w:rsid w:val="3CD21CE7"/>
    <w:rsid w:val="3CD64F45"/>
    <w:rsid w:val="3CFA03A0"/>
    <w:rsid w:val="3D01695E"/>
    <w:rsid w:val="3D02645D"/>
    <w:rsid w:val="3D5A7043"/>
    <w:rsid w:val="3DB50FFF"/>
    <w:rsid w:val="3DBB4AF6"/>
    <w:rsid w:val="3E110C94"/>
    <w:rsid w:val="3EBE693D"/>
    <w:rsid w:val="3EEB49B0"/>
    <w:rsid w:val="3F28267B"/>
    <w:rsid w:val="3FCD5865"/>
    <w:rsid w:val="3FDA2F9E"/>
    <w:rsid w:val="40955117"/>
    <w:rsid w:val="40E65FE7"/>
    <w:rsid w:val="40EF2A79"/>
    <w:rsid w:val="41042973"/>
    <w:rsid w:val="41617A27"/>
    <w:rsid w:val="41B31CF9"/>
    <w:rsid w:val="4218422B"/>
    <w:rsid w:val="42242044"/>
    <w:rsid w:val="430A3B9B"/>
    <w:rsid w:val="43821950"/>
    <w:rsid w:val="43D407CA"/>
    <w:rsid w:val="4436276D"/>
    <w:rsid w:val="451D1058"/>
    <w:rsid w:val="45A034C7"/>
    <w:rsid w:val="45AE52EE"/>
    <w:rsid w:val="45ED00D2"/>
    <w:rsid w:val="46B8390E"/>
    <w:rsid w:val="473E69DD"/>
    <w:rsid w:val="47D52A63"/>
    <w:rsid w:val="480B44F2"/>
    <w:rsid w:val="481B1EC8"/>
    <w:rsid w:val="48BB1493"/>
    <w:rsid w:val="498E47B9"/>
    <w:rsid w:val="4A8E485A"/>
    <w:rsid w:val="4B802765"/>
    <w:rsid w:val="4BD859E7"/>
    <w:rsid w:val="4C5C4B7A"/>
    <w:rsid w:val="4D6A1FD1"/>
    <w:rsid w:val="4DD14002"/>
    <w:rsid w:val="4F517E50"/>
    <w:rsid w:val="4FC733C8"/>
    <w:rsid w:val="50FB61C1"/>
    <w:rsid w:val="51082E43"/>
    <w:rsid w:val="5113499D"/>
    <w:rsid w:val="519A426F"/>
    <w:rsid w:val="51FC39E3"/>
    <w:rsid w:val="526876A7"/>
    <w:rsid w:val="52A75BA8"/>
    <w:rsid w:val="555E1B24"/>
    <w:rsid w:val="55A21A11"/>
    <w:rsid w:val="560B0AE4"/>
    <w:rsid w:val="563B5670"/>
    <w:rsid w:val="56C41E5B"/>
    <w:rsid w:val="575E5E0B"/>
    <w:rsid w:val="59A71CEC"/>
    <w:rsid w:val="59E53235"/>
    <w:rsid w:val="5A0E13B8"/>
    <w:rsid w:val="5AAF4DF5"/>
    <w:rsid w:val="5ADA1C4D"/>
    <w:rsid w:val="5AEF2551"/>
    <w:rsid w:val="5CCC3817"/>
    <w:rsid w:val="5E6865F5"/>
    <w:rsid w:val="5EB127F1"/>
    <w:rsid w:val="5ED2032C"/>
    <w:rsid w:val="5FED1C0E"/>
    <w:rsid w:val="611F660B"/>
    <w:rsid w:val="618532D1"/>
    <w:rsid w:val="62BD1A79"/>
    <w:rsid w:val="63980E16"/>
    <w:rsid w:val="63BA0A55"/>
    <w:rsid w:val="64024B66"/>
    <w:rsid w:val="64B35027"/>
    <w:rsid w:val="654E3963"/>
    <w:rsid w:val="65E81D63"/>
    <w:rsid w:val="66127FAC"/>
    <w:rsid w:val="66372649"/>
    <w:rsid w:val="665E7BD6"/>
    <w:rsid w:val="6678677C"/>
    <w:rsid w:val="66C01DA1"/>
    <w:rsid w:val="66DF0602"/>
    <w:rsid w:val="67226E55"/>
    <w:rsid w:val="687C2595"/>
    <w:rsid w:val="68ED5241"/>
    <w:rsid w:val="697B284D"/>
    <w:rsid w:val="699935AF"/>
    <w:rsid w:val="69A96778"/>
    <w:rsid w:val="69BC305A"/>
    <w:rsid w:val="69CC12FA"/>
    <w:rsid w:val="6A15504C"/>
    <w:rsid w:val="6A1A44A6"/>
    <w:rsid w:val="6AC124E1"/>
    <w:rsid w:val="6B5D0FDE"/>
    <w:rsid w:val="6B5F7556"/>
    <w:rsid w:val="6B79100E"/>
    <w:rsid w:val="6C2B055A"/>
    <w:rsid w:val="6C382C77"/>
    <w:rsid w:val="6C6A0C99"/>
    <w:rsid w:val="6CAA47AC"/>
    <w:rsid w:val="6DC26C9C"/>
    <w:rsid w:val="6F1572A0"/>
    <w:rsid w:val="70054610"/>
    <w:rsid w:val="7070160A"/>
    <w:rsid w:val="7124133B"/>
    <w:rsid w:val="71504E07"/>
    <w:rsid w:val="71746FBE"/>
    <w:rsid w:val="717604C9"/>
    <w:rsid w:val="71EF202A"/>
    <w:rsid w:val="72CB6A27"/>
    <w:rsid w:val="733A3320"/>
    <w:rsid w:val="73A55074"/>
    <w:rsid w:val="73BC418E"/>
    <w:rsid w:val="73FE5E13"/>
    <w:rsid w:val="74CB28DA"/>
    <w:rsid w:val="74FC0C2B"/>
    <w:rsid w:val="753423F5"/>
    <w:rsid w:val="75CF1D8A"/>
    <w:rsid w:val="75F33DF9"/>
    <w:rsid w:val="77F95315"/>
    <w:rsid w:val="781A4E5C"/>
    <w:rsid w:val="79402441"/>
    <w:rsid w:val="798706BD"/>
    <w:rsid w:val="7A0B3779"/>
    <w:rsid w:val="7A7E3F4B"/>
    <w:rsid w:val="7AD73D87"/>
    <w:rsid w:val="7B486307"/>
    <w:rsid w:val="7BB44B13"/>
    <w:rsid w:val="7C037743"/>
    <w:rsid w:val="7D586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autoRedefine/>
    <w:qFormat/>
    <w:uiPriority w:val="0"/>
    <w:pPr>
      <w:ind w:firstLine="480"/>
      <w:jc w:val="both"/>
    </w:pPr>
    <w:rPr>
      <w:rFonts w:ascii="Calibri" w:hAnsi="Calibri" w:eastAsia="华文仿宋" w:cs="宋体"/>
      <w:sz w:val="30"/>
      <w:szCs w:val="22"/>
    </w:rPr>
  </w:style>
  <w:style w:type="paragraph" w:styleId="4">
    <w:name w:val="Body Text"/>
    <w:basedOn w:val="1"/>
    <w:next w:val="5"/>
    <w:autoRedefine/>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autoRedefine/>
    <w:qFormat/>
    <w:uiPriority w:val="0"/>
    <w:pPr>
      <w:ind w:left="420" w:leftChars="200"/>
    </w:pPr>
  </w:style>
  <w:style w:type="paragraph" w:styleId="10">
    <w:name w:val="Body Text First Indent"/>
    <w:basedOn w:val="4"/>
    <w:qFormat/>
    <w:uiPriority w:val="0"/>
    <w:pPr>
      <w:ind w:firstLine="482"/>
    </w:pPr>
    <w:rPr>
      <w:rFonts w:ascii="Times New Roman" w:hAnsi="Times New Roman" w:eastAsia="Arial Unicode MS" w:cs="Times New Roman"/>
      <w:sz w:val="24"/>
      <w:szCs w:val="20"/>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WPSOffice手动目录 3"/>
    <w:qFormat/>
    <w:uiPriority w:val="0"/>
    <w:pPr>
      <w:ind w:leftChars="400"/>
    </w:pPr>
    <w:rPr>
      <w:rFonts w:ascii="Times New Roman" w:hAnsi="Times New Roman" w:eastAsia="宋体" w:cs="Times New Roman"/>
      <w:sz w:val="20"/>
      <w:szCs w:val="20"/>
    </w:rPr>
  </w:style>
  <w:style w:type="paragraph" w:customStyle="1" w:styleId="17">
    <w:name w:val="样式1"/>
    <w:basedOn w:val="1"/>
    <w:qFormat/>
    <w:uiPriority w:val="0"/>
    <w:pPr>
      <w:spacing w:line="500" w:lineRule="atLeast"/>
      <w:ind w:firstLine="200" w:firstLineChars="200"/>
    </w:pPr>
    <w:rPr>
      <w:sz w:val="28"/>
      <w:szCs w:val="24"/>
    </w:rPr>
  </w:style>
  <w:style w:type="character" w:customStyle="1" w:styleId="18">
    <w:name w:val="font1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69</Pages>
  <Words>26758</Words>
  <Characters>36512</Characters>
  <TotalTime>0</TotalTime>
  <ScaleCrop>false</ScaleCrop>
  <LinksUpToDate>false</LinksUpToDate>
  <CharactersWithSpaces>36866</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2024-03-11T08:21:48Z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