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80" w:firstLineChars="1600"/>
        <w:rPr>
          <w:sz w:val="28"/>
          <w:szCs w:val="28"/>
        </w:rPr>
      </w:pPr>
    </w:p>
    <w:p>
      <w:pPr>
        <w:spacing w:line="560" w:lineRule="exact"/>
        <w:ind w:firstLine="4480" w:firstLineChars="1600"/>
        <w:rPr>
          <w:sz w:val="28"/>
          <w:szCs w:val="28"/>
        </w:rPr>
      </w:pPr>
    </w:p>
    <w:p>
      <w:pPr>
        <w:spacing w:line="560" w:lineRule="exact"/>
        <w:rPr>
          <w:sz w:val="28"/>
          <w:szCs w:val="28"/>
        </w:rPr>
      </w:pPr>
    </w:p>
    <w:p>
      <w:pPr>
        <w:spacing w:line="560" w:lineRule="exact"/>
        <w:jc w:val="center"/>
        <w:rPr>
          <w:rFonts w:hint="eastAsia" w:ascii="仿宋" w:hAnsi="仿宋" w:eastAsia="仿宋"/>
          <w:sz w:val="32"/>
          <w:szCs w:val="32"/>
        </w:rPr>
      </w:pPr>
      <w:r>
        <w:rPr>
          <w:rFonts w:hint="eastAsia" w:ascii="仿宋" w:hAnsi="仿宋" w:eastAsia="仿宋"/>
          <w:sz w:val="32"/>
          <w:szCs w:val="32"/>
        </w:rPr>
        <w:t xml:space="preserve">                         巴人社工时审字〔</w:t>
      </w:r>
      <w:r>
        <w:rPr>
          <w:rFonts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〕号</w:t>
      </w:r>
    </w:p>
    <w:p>
      <w:pPr>
        <w:spacing w:line="560" w:lineRule="exact"/>
        <w:jc w:val="center"/>
        <w:rPr>
          <w:rFonts w:hint="eastAsia" w:ascii="长城小标宋体" w:eastAsia="长城小标宋体"/>
          <w:sz w:val="30"/>
          <w:szCs w:val="30"/>
        </w:rPr>
      </w:pPr>
    </w:p>
    <w:p>
      <w:pPr>
        <w:spacing w:line="560" w:lineRule="exact"/>
        <w:jc w:val="center"/>
        <w:rPr>
          <w:rFonts w:hint="eastAsia" w:ascii="宋体" w:hAnsi="宋体"/>
          <w:sz w:val="44"/>
          <w:szCs w:val="44"/>
        </w:rPr>
      </w:pPr>
      <w:r>
        <w:rPr>
          <w:rFonts w:hint="eastAsia" w:ascii="宋体" w:hAnsi="宋体"/>
          <w:sz w:val="44"/>
          <w:szCs w:val="44"/>
        </w:rPr>
        <w:t>关于</w:t>
      </w:r>
      <w:r>
        <w:rPr>
          <w:rFonts w:hint="eastAsia" w:ascii="宋体" w:hAnsi="宋体"/>
          <w:sz w:val="44"/>
          <w:szCs w:val="44"/>
          <w:lang w:eastAsia="zh-CN"/>
        </w:rPr>
        <w:t>《关于</w:t>
      </w:r>
      <w:r>
        <w:rPr>
          <w:rFonts w:hint="eastAsia" w:ascii="宋体" w:hAnsi="宋体"/>
          <w:sz w:val="44"/>
          <w:szCs w:val="44"/>
        </w:rPr>
        <w:t>对巴彦淖尔市睿普新商贸有限公司磴口协城分公司实行综合计算工时工作制和不定时工作制</w:t>
      </w:r>
      <w:r>
        <w:rPr>
          <w:rFonts w:hint="eastAsia" w:ascii="宋体" w:hAnsi="宋体"/>
          <w:sz w:val="44"/>
          <w:szCs w:val="44"/>
          <w:lang w:eastAsia="zh-CN"/>
        </w:rPr>
        <w:t>的申请》</w:t>
      </w:r>
      <w:r>
        <w:rPr>
          <w:rFonts w:hint="eastAsia" w:ascii="宋体" w:hAnsi="宋体"/>
          <w:sz w:val="44"/>
          <w:szCs w:val="44"/>
        </w:rPr>
        <w:t>的批复</w:t>
      </w:r>
    </w:p>
    <w:p>
      <w:pPr>
        <w:rPr>
          <w:rFonts w:ascii="仿宋_GB2312" w:hAnsi="宋体" w:eastAsia="仿宋_GB2312"/>
          <w:sz w:val="32"/>
          <w:szCs w:val="32"/>
        </w:rPr>
      </w:pPr>
    </w:p>
    <w:p>
      <w:pPr>
        <w:rPr>
          <w:rFonts w:ascii="仿宋" w:hAnsi="仿宋" w:eastAsia="仿宋"/>
          <w:sz w:val="32"/>
          <w:szCs w:val="32"/>
        </w:rPr>
      </w:pPr>
      <w:r>
        <w:rPr>
          <w:rFonts w:hint="eastAsia" w:ascii="仿宋" w:hAnsi="仿宋" w:eastAsia="仿宋"/>
          <w:sz w:val="32"/>
          <w:szCs w:val="32"/>
        </w:rPr>
        <w:t>巴彦淖尔市睿普新商贸有限公司磴口协城分公司：</w:t>
      </w:r>
    </w:p>
    <w:p>
      <w:pPr>
        <w:spacing w:line="600" w:lineRule="atLeast"/>
        <w:ind w:firstLine="640" w:firstLineChars="200"/>
        <w:rPr>
          <w:rFonts w:ascii="仿宋" w:hAnsi="仿宋" w:eastAsia="仿宋"/>
          <w:sz w:val="32"/>
          <w:szCs w:val="32"/>
        </w:rPr>
      </w:pPr>
      <w:r>
        <w:rPr>
          <w:rFonts w:hint="eastAsia" w:ascii="仿宋" w:hAnsi="仿宋" w:eastAsia="仿宋"/>
          <w:sz w:val="32"/>
          <w:szCs w:val="32"/>
        </w:rPr>
        <w:t>你单位报来的《关于实行综合计算工时制和不定时工作制的报告》收悉，根据《中华人民共和国劳动法》第三十九条和《劳动部关于印发〈关于企业实行不定时工作制度和综合计算工时工作制的审批办法〉的通知》（劳部发〔</w:t>
      </w:r>
      <w:r>
        <w:rPr>
          <w:rFonts w:ascii="仿宋" w:hAnsi="仿宋" w:eastAsia="仿宋"/>
          <w:sz w:val="32"/>
          <w:szCs w:val="32"/>
        </w:rPr>
        <w:t>1994</w:t>
      </w:r>
      <w:r>
        <w:rPr>
          <w:rFonts w:hint="eastAsia" w:ascii="仿宋" w:hAnsi="仿宋" w:eastAsia="仿宋"/>
          <w:sz w:val="32"/>
          <w:szCs w:val="32"/>
        </w:rPr>
        <w:t>〕</w:t>
      </w:r>
      <w:r>
        <w:rPr>
          <w:rFonts w:ascii="仿宋" w:hAnsi="仿宋" w:eastAsia="仿宋"/>
          <w:sz w:val="32"/>
          <w:szCs w:val="32"/>
        </w:rPr>
        <w:t>503</w:t>
      </w:r>
      <w:r>
        <w:rPr>
          <w:rFonts w:hint="eastAsia" w:ascii="仿宋" w:hAnsi="仿宋" w:eastAsia="仿宋"/>
          <w:sz w:val="32"/>
          <w:szCs w:val="32"/>
        </w:rPr>
        <w:t>号）的规定，特批复如下：</w:t>
      </w:r>
    </w:p>
    <w:p>
      <w:pPr>
        <w:spacing w:line="600" w:lineRule="atLeast"/>
        <w:ind w:firstLine="640" w:firstLineChars="200"/>
        <w:rPr>
          <w:rFonts w:hint="eastAsia" w:ascii="仿宋" w:hAnsi="仿宋" w:eastAsia="仿宋"/>
          <w:sz w:val="32"/>
          <w:szCs w:val="32"/>
        </w:rPr>
      </w:pPr>
      <w:r>
        <w:rPr>
          <w:rFonts w:hint="eastAsia" w:ascii="仿宋" w:hAnsi="仿宋" w:eastAsia="仿宋"/>
          <w:sz w:val="32"/>
          <w:szCs w:val="32"/>
        </w:rPr>
        <w:t>一、同意你单位</w:t>
      </w:r>
      <w:r>
        <w:rPr>
          <w:rFonts w:hint="eastAsia" w:ascii="仿宋" w:hAnsi="仿宋" w:eastAsia="仿宋"/>
          <w:sz w:val="32"/>
          <w:szCs w:val="32"/>
          <w:lang w:eastAsia="zh-CN"/>
        </w:rPr>
        <w:t>站长</w:t>
      </w:r>
      <w:r>
        <w:rPr>
          <w:rFonts w:hint="eastAsia" w:ascii="仿宋" w:hAnsi="仿宋" w:eastAsia="仿宋"/>
          <w:sz w:val="32"/>
          <w:szCs w:val="32"/>
          <w:lang w:val="en-US" w:eastAsia="zh-CN"/>
        </w:rPr>
        <w:t>1人、加气员7人</w:t>
      </w:r>
      <w:r>
        <w:rPr>
          <w:rFonts w:hint="eastAsia" w:ascii="仿宋" w:hAnsi="仿宋" w:eastAsia="仿宋"/>
          <w:sz w:val="32"/>
          <w:szCs w:val="32"/>
        </w:rPr>
        <w:t>。共</w:t>
      </w:r>
      <w:r>
        <w:rPr>
          <w:rFonts w:hint="eastAsia" w:ascii="仿宋" w:hAnsi="仿宋" w:eastAsia="仿宋"/>
          <w:sz w:val="32"/>
          <w:szCs w:val="32"/>
          <w:lang w:val="en-US" w:eastAsia="zh-CN"/>
        </w:rPr>
        <w:t>2</w:t>
      </w:r>
      <w:r>
        <w:rPr>
          <w:rFonts w:hint="eastAsia" w:ascii="仿宋" w:hAnsi="仿宋" w:eastAsia="仿宋"/>
          <w:sz w:val="32"/>
          <w:szCs w:val="32"/>
        </w:rPr>
        <w:t>个岗位</w:t>
      </w:r>
      <w:r>
        <w:rPr>
          <w:rFonts w:hint="eastAsia" w:ascii="仿宋" w:hAnsi="仿宋" w:eastAsia="仿宋"/>
          <w:sz w:val="32"/>
          <w:szCs w:val="32"/>
          <w:lang w:val="en-US" w:eastAsia="zh-CN"/>
        </w:rPr>
        <w:t>8</w:t>
      </w:r>
      <w:r>
        <w:rPr>
          <w:rFonts w:hint="eastAsia" w:ascii="仿宋" w:hAnsi="仿宋" w:eastAsia="仿宋"/>
          <w:sz w:val="32"/>
          <w:szCs w:val="32"/>
        </w:rPr>
        <w:t>人实行综合计算工时工作制，具体工作岗位和工作时间按你单位申请文件及《企业实行综合计算工时工作制和不定时工作制审批表》中的工作岗位和工作时间计算方法为准。</w:t>
      </w:r>
    </w:p>
    <w:p>
      <w:pPr>
        <w:spacing w:line="600" w:lineRule="atLeast"/>
        <w:ind w:firstLine="640" w:firstLineChars="200"/>
        <w:rPr>
          <w:rFonts w:ascii="仿宋" w:hAnsi="仿宋" w:eastAsia="仿宋" w:cs="宋体"/>
          <w:color w:val="000000"/>
          <w:kern w:val="0"/>
          <w:sz w:val="32"/>
          <w:szCs w:val="32"/>
        </w:rPr>
      </w:pPr>
      <w:r>
        <w:rPr>
          <w:rFonts w:hint="eastAsia" w:ascii="仿宋" w:hAnsi="仿宋" w:eastAsia="仿宋"/>
          <w:sz w:val="32"/>
          <w:szCs w:val="32"/>
        </w:rPr>
        <w:t>对于实行综合计算工时工作制工作和休息办法的职工，你单位应依据《中华人民共和国劳动法》第一章、第四章的有关规定，在保障职工身体健康并充分听取职工意见的基础上，采取适当的工作、休息方式，确保职工的休息休假权利和工作任务的完成。</w:t>
      </w:r>
    </w:p>
    <w:p>
      <w:pPr>
        <w:spacing w:line="600" w:lineRule="atLeast"/>
        <w:ind w:firstLine="640" w:firstLineChars="200"/>
        <w:rPr>
          <w:rFonts w:hint="eastAsia" w:ascii="仿宋" w:hAnsi="仿宋" w:eastAsia="仿宋"/>
          <w:sz w:val="32"/>
          <w:szCs w:val="32"/>
        </w:rPr>
      </w:pPr>
      <w:r>
        <w:rPr>
          <w:rFonts w:hint="eastAsia" w:ascii="仿宋" w:hAnsi="仿宋" w:eastAsia="仿宋"/>
          <w:sz w:val="32"/>
          <w:szCs w:val="32"/>
        </w:rPr>
        <w:t>实行综合计算工时工作制的劳动者，其综合计算工作时间超过法定标准工作时间部分，应视为延长工作时间，并应按照《</w:t>
      </w:r>
      <w:r>
        <w:rPr>
          <w:rFonts w:hint="eastAsia" w:ascii="仿宋" w:hAnsi="仿宋" w:eastAsia="仿宋"/>
          <w:sz w:val="32"/>
          <w:szCs w:val="32"/>
          <w:lang w:val="en-US" w:eastAsia="zh-CN"/>
        </w:rPr>
        <w:t>中华人民共和国</w:t>
      </w:r>
      <w:bookmarkStart w:id="0" w:name="_GoBack"/>
      <w:bookmarkEnd w:id="0"/>
      <w:r>
        <w:rPr>
          <w:rFonts w:hint="eastAsia" w:ascii="仿宋" w:hAnsi="仿宋" w:eastAsia="仿宋"/>
          <w:sz w:val="32"/>
          <w:szCs w:val="32"/>
        </w:rPr>
        <w:t>劳动法》的有关规定支付劳动者延长工作时间的工资。</w:t>
      </w:r>
    </w:p>
    <w:p>
      <w:pPr>
        <w:spacing w:line="6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、自收到本批复之日起</w:t>
      </w:r>
      <w:r>
        <w:rPr>
          <w:rFonts w:ascii="仿宋" w:hAnsi="仿宋" w:eastAsia="仿宋" w:cs="宋体"/>
          <w:color w:val="000000"/>
          <w:kern w:val="0"/>
          <w:sz w:val="32"/>
          <w:szCs w:val="32"/>
        </w:rPr>
        <w:t>15</w:t>
      </w:r>
      <w:r>
        <w:rPr>
          <w:rFonts w:hint="eastAsia" w:ascii="仿宋" w:hAnsi="仿宋" w:eastAsia="仿宋" w:cs="宋体"/>
          <w:color w:val="000000"/>
          <w:kern w:val="0"/>
          <w:sz w:val="32"/>
          <w:szCs w:val="32"/>
        </w:rPr>
        <w:t>日内，你单位应对所涉及的岗位和工作时间进行公示，并告知所涉及岗位的劳动者。</w:t>
      </w:r>
    </w:p>
    <w:p>
      <w:pPr>
        <w:spacing w:line="600" w:lineRule="atLeast"/>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、本批复有效期</w:t>
      </w:r>
      <w:r>
        <w:rPr>
          <w:rFonts w:ascii="仿宋" w:hAnsi="仿宋" w:eastAsia="仿宋"/>
          <w:sz w:val="32"/>
          <w:szCs w:val="32"/>
        </w:rPr>
        <w:t>1</w:t>
      </w:r>
      <w:r>
        <w:rPr>
          <w:rFonts w:hint="eastAsia" w:ascii="仿宋" w:hAnsi="仿宋" w:eastAsia="仿宋"/>
          <w:sz w:val="32"/>
          <w:szCs w:val="32"/>
        </w:rPr>
        <w:t>年，自</w:t>
      </w:r>
      <w:r>
        <w:rPr>
          <w:rFonts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年3月2</w:t>
      </w:r>
      <w:r>
        <w:rPr>
          <w:rFonts w:hint="eastAsia" w:ascii="仿宋" w:hAnsi="仿宋" w:eastAsia="仿宋"/>
          <w:sz w:val="32"/>
          <w:szCs w:val="32"/>
          <w:lang w:val="en-US" w:eastAsia="zh-CN"/>
        </w:rPr>
        <w:t>0</w:t>
      </w:r>
      <w:r>
        <w:rPr>
          <w:rFonts w:hint="eastAsia" w:ascii="仿宋" w:hAnsi="仿宋" w:eastAsia="仿宋"/>
          <w:sz w:val="32"/>
          <w:szCs w:val="32"/>
        </w:rPr>
        <w:t>日至</w:t>
      </w:r>
      <w:r>
        <w:rPr>
          <w:rFonts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年3月</w:t>
      </w:r>
      <w:r>
        <w:rPr>
          <w:rFonts w:hint="eastAsia" w:ascii="仿宋" w:hAnsi="仿宋" w:eastAsia="仿宋"/>
          <w:sz w:val="32"/>
          <w:szCs w:val="32"/>
          <w:lang w:val="en-US" w:eastAsia="zh-CN"/>
        </w:rPr>
        <w:t>19</w:t>
      </w:r>
      <w:r>
        <w:rPr>
          <w:rFonts w:hint="eastAsia" w:ascii="仿宋" w:hAnsi="仿宋" w:eastAsia="仿宋"/>
          <w:sz w:val="32"/>
          <w:szCs w:val="32"/>
        </w:rPr>
        <w:t>日。</w:t>
      </w:r>
    </w:p>
    <w:p>
      <w:pPr>
        <w:spacing w:line="600" w:lineRule="atLeast"/>
        <w:ind w:left="570"/>
        <w:rPr>
          <w:rFonts w:ascii="仿宋" w:hAnsi="仿宋" w:eastAsia="仿宋"/>
          <w:sz w:val="32"/>
          <w:szCs w:val="32"/>
        </w:rPr>
      </w:pPr>
      <w:r>
        <w:rPr>
          <w:rFonts w:hint="eastAsia" w:ascii="仿宋" w:hAnsi="仿宋" w:eastAsia="仿宋"/>
          <w:sz w:val="32"/>
          <w:szCs w:val="32"/>
        </w:rPr>
        <w:t>此复</w:t>
      </w:r>
    </w:p>
    <w:p>
      <w:pPr>
        <w:spacing w:line="600" w:lineRule="atLeast"/>
        <w:rPr>
          <w:rFonts w:hint="eastAsia" w:ascii="仿宋" w:hAnsi="仿宋" w:eastAsia="仿宋"/>
          <w:sz w:val="32"/>
          <w:szCs w:val="32"/>
        </w:rPr>
      </w:pPr>
    </w:p>
    <w:p>
      <w:pPr>
        <w:spacing w:line="600" w:lineRule="atLeast"/>
        <w:rPr>
          <w:rFonts w:ascii="仿宋" w:hAnsi="仿宋" w:eastAsia="仿宋"/>
          <w:sz w:val="32"/>
          <w:szCs w:val="32"/>
        </w:rPr>
      </w:pPr>
      <w:r>
        <w:rPr>
          <w:rFonts w:hint="eastAsia" w:ascii="仿宋" w:hAnsi="仿宋" w:eastAsia="仿宋"/>
          <w:sz w:val="32"/>
          <w:szCs w:val="32"/>
        </w:rPr>
        <w:t>附：企业实行综合计算工时制和不定时工作制审批表</w:t>
      </w:r>
    </w:p>
    <w:p>
      <w:pPr>
        <w:spacing w:line="600" w:lineRule="atLeast"/>
        <w:ind w:left="5760" w:hanging="5760" w:hangingChars="1800"/>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pPr>
        <w:spacing w:line="600" w:lineRule="atLeast"/>
        <w:ind w:left="5760" w:hanging="5760" w:hangingChars="1800"/>
        <w:rPr>
          <w:rFonts w:hint="eastAsia" w:ascii="仿宋" w:hAnsi="仿宋" w:eastAsia="仿宋"/>
          <w:sz w:val="32"/>
          <w:szCs w:val="32"/>
        </w:rPr>
      </w:pPr>
    </w:p>
    <w:p>
      <w:pPr>
        <w:spacing w:line="600" w:lineRule="atLeast"/>
        <w:ind w:left="5760" w:hanging="5760" w:hangingChars="18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sz w:val="32"/>
          <w:szCs w:val="32"/>
        </w:rPr>
      </w:pPr>
      <w:r>
        <w:rPr>
          <w:rFonts w:hint="eastAsia" w:ascii="仿宋" w:hAnsi="仿宋" w:eastAsia="仿宋"/>
          <w:sz w:val="32"/>
          <w:szCs w:val="32"/>
          <w:lang w:eastAsia="zh-CN"/>
        </w:rPr>
        <w:t>磴口县</w:t>
      </w:r>
      <w:r>
        <w:rPr>
          <w:rFonts w:hint="eastAsia" w:ascii="仿宋" w:hAnsi="仿宋" w:eastAsia="仿宋"/>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rPr>
      </w:pP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p>
      <w:pPr>
        <w:spacing w:line="600" w:lineRule="atLeast"/>
        <w:rPr>
          <w:rFonts w:ascii="仿宋" w:hAnsi="仿宋" w:eastAsia="仿宋"/>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1B0CFC"/>
    <w:rsid w:val="00031931"/>
    <w:rsid w:val="00034580"/>
    <w:rsid w:val="000401F4"/>
    <w:rsid w:val="00041479"/>
    <w:rsid w:val="00046E4F"/>
    <w:rsid w:val="00091650"/>
    <w:rsid w:val="000A7B06"/>
    <w:rsid w:val="000D213E"/>
    <w:rsid w:val="000D4DB1"/>
    <w:rsid w:val="000E1F9C"/>
    <w:rsid w:val="00104FF6"/>
    <w:rsid w:val="00110EAD"/>
    <w:rsid w:val="001B0CFC"/>
    <w:rsid w:val="001D270A"/>
    <w:rsid w:val="001E73BB"/>
    <w:rsid w:val="00233A34"/>
    <w:rsid w:val="00246228"/>
    <w:rsid w:val="002E58E2"/>
    <w:rsid w:val="00301EC3"/>
    <w:rsid w:val="003774EA"/>
    <w:rsid w:val="0038246C"/>
    <w:rsid w:val="00385BE7"/>
    <w:rsid w:val="003E56DC"/>
    <w:rsid w:val="0040326B"/>
    <w:rsid w:val="00411F03"/>
    <w:rsid w:val="00422D7E"/>
    <w:rsid w:val="004510F7"/>
    <w:rsid w:val="0046016D"/>
    <w:rsid w:val="00471B5A"/>
    <w:rsid w:val="004763AA"/>
    <w:rsid w:val="004B733D"/>
    <w:rsid w:val="004C5706"/>
    <w:rsid w:val="004E08F1"/>
    <w:rsid w:val="004E650B"/>
    <w:rsid w:val="004F35B3"/>
    <w:rsid w:val="0051454A"/>
    <w:rsid w:val="00551485"/>
    <w:rsid w:val="005778F8"/>
    <w:rsid w:val="00591713"/>
    <w:rsid w:val="005935CD"/>
    <w:rsid w:val="005A1CF2"/>
    <w:rsid w:val="005D4A82"/>
    <w:rsid w:val="005E2304"/>
    <w:rsid w:val="00657597"/>
    <w:rsid w:val="00666636"/>
    <w:rsid w:val="006821F1"/>
    <w:rsid w:val="006E687D"/>
    <w:rsid w:val="0070488A"/>
    <w:rsid w:val="0071098A"/>
    <w:rsid w:val="00735F60"/>
    <w:rsid w:val="00753883"/>
    <w:rsid w:val="007542F0"/>
    <w:rsid w:val="007A459C"/>
    <w:rsid w:val="007B03A0"/>
    <w:rsid w:val="007F1DF0"/>
    <w:rsid w:val="00812279"/>
    <w:rsid w:val="008167B5"/>
    <w:rsid w:val="008601B2"/>
    <w:rsid w:val="00867339"/>
    <w:rsid w:val="00867F18"/>
    <w:rsid w:val="00875415"/>
    <w:rsid w:val="00875B99"/>
    <w:rsid w:val="00882ADC"/>
    <w:rsid w:val="008A2455"/>
    <w:rsid w:val="008A253F"/>
    <w:rsid w:val="008C58FC"/>
    <w:rsid w:val="009847AA"/>
    <w:rsid w:val="00992D04"/>
    <w:rsid w:val="00A0707F"/>
    <w:rsid w:val="00A42C32"/>
    <w:rsid w:val="00A64306"/>
    <w:rsid w:val="00AE5D0D"/>
    <w:rsid w:val="00AF4DD0"/>
    <w:rsid w:val="00B566AB"/>
    <w:rsid w:val="00B579AE"/>
    <w:rsid w:val="00B72CBE"/>
    <w:rsid w:val="00B746BD"/>
    <w:rsid w:val="00B87087"/>
    <w:rsid w:val="00B96D96"/>
    <w:rsid w:val="00BA0F4F"/>
    <w:rsid w:val="00BD5023"/>
    <w:rsid w:val="00C0371B"/>
    <w:rsid w:val="00C24F42"/>
    <w:rsid w:val="00C53534"/>
    <w:rsid w:val="00C93459"/>
    <w:rsid w:val="00C94FE1"/>
    <w:rsid w:val="00C97A22"/>
    <w:rsid w:val="00CB4805"/>
    <w:rsid w:val="00CD352E"/>
    <w:rsid w:val="00CD7DFE"/>
    <w:rsid w:val="00CE14F3"/>
    <w:rsid w:val="00CE7A5D"/>
    <w:rsid w:val="00CF2C82"/>
    <w:rsid w:val="00CF60E4"/>
    <w:rsid w:val="00D05441"/>
    <w:rsid w:val="00D200EB"/>
    <w:rsid w:val="00D359D5"/>
    <w:rsid w:val="00D51BAC"/>
    <w:rsid w:val="00D62B64"/>
    <w:rsid w:val="00D6790E"/>
    <w:rsid w:val="00DB4361"/>
    <w:rsid w:val="00DD34E2"/>
    <w:rsid w:val="00DE7F21"/>
    <w:rsid w:val="00DF4A14"/>
    <w:rsid w:val="00E05AC7"/>
    <w:rsid w:val="00E36314"/>
    <w:rsid w:val="00E45ABB"/>
    <w:rsid w:val="00ED6706"/>
    <w:rsid w:val="00EE1D0B"/>
    <w:rsid w:val="00EF7511"/>
    <w:rsid w:val="00F3067A"/>
    <w:rsid w:val="00F5742A"/>
    <w:rsid w:val="00F60058"/>
    <w:rsid w:val="00F6764F"/>
    <w:rsid w:val="00F7431A"/>
    <w:rsid w:val="00FC7B30"/>
    <w:rsid w:val="00FE665D"/>
    <w:rsid w:val="00FE7483"/>
    <w:rsid w:val="1E065CFD"/>
    <w:rsid w:val="225A1885"/>
    <w:rsid w:val="3AB85320"/>
    <w:rsid w:val="452F110E"/>
    <w:rsid w:val="539672BA"/>
    <w:rsid w:val="7136294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kern w:val="2"/>
      <w:sz w:val="18"/>
      <w:szCs w:val="18"/>
    </w:rPr>
  </w:style>
  <w:style w:type="character" w:customStyle="1" w:styleId="8">
    <w:name w:val="页脚 Char"/>
    <w:basedOn w:val="6"/>
    <w:link w:val="3"/>
    <w:autoRedefine/>
    <w:semiHidden/>
    <w:qFormat/>
    <w:uiPriority w:val="99"/>
    <w:rPr>
      <w:kern w:val="2"/>
      <w:sz w:val="18"/>
      <w:szCs w:val="18"/>
    </w:rPr>
  </w:style>
  <w:style w:type="character" w:customStyle="1" w:styleId="9">
    <w:name w:val="批注框文本 Char"/>
    <w:basedOn w:val="6"/>
    <w:link w:val="2"/>
    <w:autoRedefine/>
    <w:semiHidden/>
    <w:qFormat/>
    <w:uiPriority w:val="99"/>
    <w:rPr>
      <w:kern w:val="2"/>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111</Words>
  <Characters>639</Characters>
  <Lines>5</Lines>
  <Paragraphs>1</Paragraphs>
  <TotalTime>1</TotalTime>
  <ScaleCrop>false</ScaleCrop>
  <LinksUpToDate>false</LinksUpToDate>
  <CharactersWithSpaces>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2018-09-04T07:10:00Z</dcterms:created>
  <dc:creator>微软用户</dc:creator>
  <cp:lastModifiedBy>覆水难收</cp:lastModifiedBy>
  <cp:lastPrinted>2024-03-20T03:14:00Z</cp:lastPrinted>
  <dcterms:modified xsi:type="dcterms:W3CDTF">2024-03-22T03:20:40Z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E3F38A208375412BA703433E638E3E07_13</vt:lpwstr>
  </property>
</Properties>
</file>