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center"/>
        <w:textAlignment w:val="auto"/>
        <w:rPr>
          <w:rFonts w:hint="eastAsia" w:ascii="方正小标宋简体" w:hAnsi="方正小标宋简体" w:eastAsia="方正小标宋简体" w:cs="方正小标宋简体"/>
          <w:color w:val="auto"/>
          <w:spacing w:val="0"/>
          <w:w w:val="100"/>
          <w:position w:val="0"/>
          <w:sz w:val="44"/>
          <w:szCs w:val="44"/>
          <w:lang w:val="en-US" w:eastAsia="zh-CN"/>
        </w:rPr>
      </w:pPr>
      <w:bookmarkStart w:id="0" w:name="bookmark10"/>
      <w:bookmarkStart w:id="1" w:name="bookmark11"/>
      <w:bookmarkStart w:id="2" w:name="bookmark9"/>
      <w:r>
        <w:rPr>
          <w:rFonts w:hint="eastAsia" w:ascii="方正小标宋简体" w:hAnsi="方正小标宋简体" w:eastAsia="方正小标宋简体" w:cs="方正小标宋简体"/>
          <w:color w:val="auto"/>
          <w:spacing w:val="0"/>
          <w:w w:val="100"/>
          <w:position w:val="0"/>
          <w:sz w:val="44"/>
          <w:szCs w:val="44"/>
          <w:lang w:eastAsia="zh-CN"/>
        </w:rPr>
        <w:t>磴口县委宣传部、司法局</w:t>
      </w:r>
    </w:p>
    <w:p>
      <w:pPr>
        <w:pStyle w:val="4"/>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center"/>
        <w:textAlignment w:val="auto"/>
        <w:rPr>
          <w:rFonts w:hint="default" w:ascii="方正小标宋简体" w:hAnsi="方正小标宋简体" w:eastAsia="方正小标宋简体" w:cs="方正小标宋简体"/>
          <w:color w:val="auto"/>
          <w:spacing w:val="0"/>
          <w:w w:val="100"/>
          <w:position w:val="0"/>
          <w:sz w:val="44"/>
          <w:szCs w:val="44"/>
          <w:lang w:val="en-US" w:eastAsia="zh-CN"/>
        </w:rPr>
      </w:pPr>
      <w:r>
        <w:rPr>
          <w:rFonts w:hint="eastAsia" w:ascii="方正小标宋简体" w:hAnsi="方正小标宋简体" w:eastAsia="方正小标宋简体" w:cs="方正小标宋简体"/>
          <w:color w:val="auto"/>
          <w:spacing w:val="0"/>
          <w:w w:val="100"/>
          <w:position w:val="0"/>
          <w:sz w:val="44"/>
          <w:szCs w:val="44"/>
          <w:lang w:eastAsia="zh-CN"/>
        </w:rPr>
        <w:t>关于开展法治宣传教育的第八个五年规划（2021—2025年）</w:t>
      </w:r>
      <w:bookmarkEnd w:id="0"/>
      <w:bookmarkEnd w:id="1"/>
      <w:bookmarkEnd w:id="2"/>
      <w:r>
        <w:rPr>
          <w:rFonts w:hint="eastAsia" w:ascii="方正小标宋简体" w:hAnsi="方正小标宋简体" w:eastAsia="方正小标宋简体" w:cs="方正小标宋简体"/>
          <w:color w:val="auto"/>
          <w:spacing w:val="0"/>
          <w:w w:val="100"/>
          <w:position w:val="0"/>
          <w:sz w:val="44"/>
          <w:szCs w:val="44"/>
          <w:lang w:val="en-US" w:eastAsia="zh-CN"/>
        </w:rPr>
        <w:t>(征求意见稿)</w:t>
      </w:r>
    </w:p>
    <w:p>
      <w:pPr>
        <w:pStyle w:val="4"/>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color w:val="auto"/>
          <w:spacing w:val="0"/>
          <w:w w:val="100"/>
          <w:position w:val="0"/>
          <w:sz w:val="44"/>
          <w:szCs w:val="44"/>
          <w:lang w:eastAsia="zh-CN"/>
        </w:rPr>
      </w:pP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在全</w:t>
      </w:r>
      <w:r>
        <w:rPr>
          <w:rFonts w:hint="eastAsia" w:ascii="仿宋_GB2312" w:hAnsi="仿宋_GB2312" w:eastAsia="仿宋_GB2312" w:cs="仿宋_GB2312"/>
          <w:color w:val="000000"/>
          <w:spacing w:val="0"/>
          <w:w w:val="100"/>
          <w:position w:val="0"/>
          <w:sz w:val="32"/>
          <w:szCs w:val="32"/>
          <w:lang w:val="en-US" w:eastAsia="zh-CN"/>
        </w:rPr>
        <w:t>县</w:t>
      </w:r>
      <w:r>
        <w:rPr>
          <w:rFonts w:hint="eastAsia" w:ascii="仿宋_GB2312" w:hAnsi="仿宋_GB2312" w:eastAsia="仿宋_GB2312" w:cs="仿宋_GB2312"/>
          <w:color w:val="000000"/>
          <w:spacing w:val="0"/>
          <w:w w:val="100"/>
          <w:position w:val="0"/>
          <w:sz w:val="32"/>
          <w:szCs w:val="32"/>
        </w:rPr>
        <w:t>深入开展法治宣传教育，持续提升公民法治素养，把全民普法的制度优势转化为依法治理效能，对于把握新发展阶段、贯彻新发展理念、构建新发展格局，更加注重发挥法治固根本、稳预期、利长远的基础性作用具有十分重要的意义。为深入学习贯彻习近平法治思想，做好我</w:t>
      </w:r>
      <w:r>
        <w:rPr>
          <w:rFonts w:hint="eastAsia" w:ascii="仿宋_GB2312" w:hAnsi="仿宋_GB2312" w:eastAsia="仿宋_GB2312" w:cs="仿宋_GB2312"/>
          <w:color w:val="000000"/>
          <w:spacing w:val="0"/>
          <w:w w:val="100"/>
          <w:position w:val="0"/>
          <w:sz w:val="32"/>
          <w:szCs w:val="32"/>
          <w:lang w:val="en-US" w:eastAsia="zh-CN"/>
        </w:rPr>
        <w:t>县</w:t>
      </w:r>
      <w:r>
        <w:rPr>
          <w:rFonts w:hint="eastAsia" w:ascii="仿宋_GB2312" w:hAnsi="仿宋_GB2312" w:eastAsia="仿宋_GB2312" w:cs="仿宋_GB2312"/>
          <w:color w:val="000000"/>
          <w:spacing w:val="0"/>
          <w:w w:val="100"/>
          <w:position w:val="0"/>
          <w:sz w:val="32"/>
          <w:szCs w:val="32"/>
        </w:rPr>
        <w:t>第八个五年法治宣传教育工作，根据《巴彦淖尔市委</w:t>
      </w:r>
      <w:r>
        <w:rPr>
          <w:rFonts w:hint="eastAsia" w:ascii="仿宋_GB2312" w:hAnsi="仿宋_GB2312" w:eastAsia="仿宋_GB2312" w:cs="仿宋_GB2312"/>
          <w:color w:val="000000"/>
          <w:spacing w:val="0"/>
          <w:w w:val="100"/>
          <w:position w:val="0"/>
          <w:sz w:val="32"/>
          <w:szCs w:val="32"/>
          <w:lang w:eastAsia="zh-CN"/>
        </w:rPr>
        <w:t>宣传部、市司法局</w:t>
      </w:r>
      <w:r>
        <w:rPr>
          <w:rFonts w:hint="eastAsia" w:ascii="仿宋_GB2312" w:hAnsi="仿宋_GB2312" w:eastAsia="仿宋_GB2312" w:cs="仿宋_GB2312"/>
          <w:color w:val="000000"/>
          <w:spacing w:val="0"/>
          <w:w w:val="100"/>
          <w:position w:val="0"/>
          <w:sz w:val="32"/>
          <w:szCs w:val="32"/>
        </w:rPr>
        <w:t>关于开展法治宣传教育的第八个五年规划</w:t>
      </w:r>
      <w:r>
        <w:rPr>
          <w:rFonts w:hint="eastAsia" w:ascii="仿宋_GB2312" w:hAnsi="仿宋_GB2312" w:eastAsia="仿宋_GB2312" w:cs="仿宋_GB2312"/>
          <w:color w:val="000000"/>
          <w:spacing w:val="0"/>
          <w:w w:val="100"/>
          <w:position w:val="0"/>
          <w:sz w:val="32"/>
          <w:szCs w:val="32"/>
          <w:lang w:val="en-US" w:eastAsia="en-US" w:bidi="en-US"/>
        </w:rPr>
        <w:t>（2021—2025</w:t>
      </w:r>
      <w:r>
        <w:rPr>
          <w:rFonts w:hint="eastAsia" w:ascii="仿宋_GB2312" w:hAnsi="仿宋_GB2312" w:eastAsia="仿宋_GB2312" w:cs="仿宋_GB2312"/>
          <w:color w:val="000000"/>
          <w:spacing w:val="0"/>
          <w:w w:val="100"/>
          <w:position w:val="0"/>
          <w:sz w:val="32"/>
          <w:szCs w:val="32"/>
        </w:rPr>
        <w:t>年）》（</w:t>
      </w:r>
      <w:r>
        <w:rPr>
          <w:rFonts w:hint="eastAsia" w:ascii="仿宋_GB2312" w:hAnsi="仿宋_GB2312" w:eastAsia="仿宋_GB2312" w:cs="仿宋_GB2312"/>
          <w:color w:val="000000"/>
          <w:spacing w:val="0"/>
          <w:w w:val="100"/>
          <w:position w:val="0"/>
          <w:sz w:val="32"/>
          <w:szCs w:val="32"/>
          <w:lang w:eastAsia="zh-CN"/>
        </w:rPr>
        <w:t>巴</w:t>
      </w:r>
      <w:r>
        <w:rPr>
          <w:rFonts w:hint="eastAsia" w:ascii="仿宋_GB2312" w:hAnsi="仿宋_GB2312" w:eastAsia="仿宋_GB2312" w:cs="仿宋_GB2312"/>
          <w:color w:val="000000"/>
          <w:spacing w:val="0"/>
          <w:w w:val="100"/>
          <w:position w:val="0"/>
          <w:sz w:val="32"/>
          <w:szCs w:val="32"/>
        </w:rPr>
        <w:t>党发〔202</w:t>
      </w:r>
      <w:r>
        <w:rPr>
          <w:rFonts w:hint="eastAsia" w:ascii="仿宋_GB2312" w:hAnsi="仿宋_GB2312" w:eastAsia="仿宋_GB2312" w:cs="仿宋_GB2312"/>
          <w:color w:val="000000"/>
          <w:spacing w:val="0"/>
          <w:w w:val="100"/>
          <w:position w:val="0"/>
          <w:sz w:val="32"/>
          <w:szCs w:val="32"/>
          <w:lang w:val="en-US" w:eastAsia="zh-CN"/>
        </w:rPr>
        <w:t>1</w:t>
      </w:r>
      <w:r>
        <w:rPr>
          <w:rFonts w:hint="eastAsia" w:ascii="仿宋_GB2312" w:hAnsi="仿宋_GB2312" w:eastAsia="仿宋_GB2312" w:cs="仿宋_GB2312"/>
          <w:color w:val="000000"/>
          <w:spacing w:val="0"/>
          <w:w w:val="100"/>
          <w:position w:val="0"/>
          <w:sz w:val="32"/>
          <w:szCs w:val="32"/>
        </w:rPr>
        <w:t>〕2</w:t>
      </w:r>
      <w:r>
        <w:rPr>
          <w:rFonts w:hint="eastAsia" w:ascii="仿宋_GB2312" w:hAnsi="仿宋_GB2312" w:eastAsia="仿宋_GB2312" w:cs="仿宋_GB2312"/>
          <w:color w:val="000000"/>
          <w:spacing w:val="0"/>
          <w:w w:val="100"/>
          <w:position w:val="0"/>
          <w:sz w:val="32"/>
          <w:szCs w:val="32"/>
          <w:lang w:val="en-US" w:eastAsia="zh-CN"/>
        </w:rPr>
        <w:t>3</w:t>
      </w:r>
      <w:r>
        <w:rPr>
          <w:rFonts w:hint="eastAsia" w:ascii="仿宋_GB2312" w:hAnsi="仿宋_GB2312" w:eastAsia="仿宋_GB2312" w:cs="仿宋_GB2312"/>
          <w:color w:val="000000"/>
          <w:spacing w:val="0"/>
          <w:w w:val="100"/>
          <w:position w:val="0"/>
          <w:sz w:val="32"/>
          <w:szCs w:val="32"/>
        </w:rPr>
        <w:t>号）精神，结合我</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实际，制定本规划。</w:t>
      </w:r>
    </w:p>
    <w:p>
      <w:pPr>
        <w:pStyle w:val="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560" w:lineRule="exact"/>
        <w:ind w:leftChars="0" w:right="0" w:rightChars="0" w:firstLine="640" w:firstLineChars="200"/>
        <w:jc w:val="left"/>
        <w:textAlignment w:val="auto"/>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lang w:eastAsia="zh-CN"/>
        </w:rPr>
        <w:t>一、</w:t>
      </w:r>
      <w:r>
        <w:rPr>
          <w:rFonts w:hint="eastAsia" w:ascii="黑体" w:hAnsi="黑体" w:eastAsia="黑体" w:cs="黑体"/>
          <w:b w:val="0"/>
          <w:bCs w:val="0"/>
          <w:color w:val="000000"/>
          <w:spacing w:val="0"/>
          <w:w w:val="100"/>
          <w:position w:val="0"/>
          <w:sz w:val="32"/>
          <w:szCs w:val="32"/>
          <w:lang w:val="en-US" w:eastAsia="zh-CN"/>
        </w:rPr>
        <w:t>八五普法</w:t>
      </w:r>
      <w:r>
        <w:rPr>
          <w:rFonts w:hint="eastAsia" w:ascii="黑体" w:hAnsi="黑体" w:eastAsia="黑体" w:cs="黑体"/>
          <w:b w:val="0"/>
          <w:bCs w:val="0"/>
          <w:color w:val="000000"/>
          <w:spacing w:val="0"/>
          <w:w w:val="100"/>
          <w:position w:val="0"/>
          <w:sz w:val="32"/>
          <w:szCs w:val="32"/>
        </w:rPr>
        <w:t>总体要求</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right="0" w:firstLine="321" w:firstLineChars="100"/>
        <w:jc w:val="left"/>
        <w:textAlignment w:val="auto"/>
        <w:rPr>
          <w:rFonts w:hint="eastAsia" w:ascii="楷体_GB2312" w:hAnsi="楷体_GB2312" w:eastAsia="楷体_GB2312" w:cs="楷体_GB2312"/>
          <w:sz w:val="32"/>
          <w:szCs w:val="32"/>
        </w:rPr>
      </w:pPr>
      <w:bookmarkStart w:id="3" w:name="bookmark12"/>
      <w:r>
        <w:rPr>
          <w:rFonts w:hint="eastAsia" w:ascii="楷体_GB2312" w:hAnsi="楷体_GB2312" w:eastAsia="楷体_GB2312" w:cs="楷体_GB2312"/>
          <w:b/>
          <w:bCs/>
          <w:color w:val="000000"/>
          <w:spacing w:val="0"/>
          <w:w w:val="100"/>
          <w:position w:val="0"/>
          <w:sz w:val="32"/>
          <w:szCs w:val="32"/>
        </w:rPr>
        <w:t>（</w:t>
      </w:r>
      <w:bookmarkEnd w:id="3"/>
      <w:r>
        <w:rPr>
          <w:rFonts w:hint="eastAsia" w:ascii="楷体_GB2312" w:hAnsi="楷体_GB2312" w:eastAsia="楷体_GB2312" w:cs="楷体_GB2312"/>
          <w:b/>
          <w:bCs/>
          <w:color w:val="000000"/>
          <w:spacing w:val="0"/>
          <w:w w:val="100"/>
          <w:position w:val="0"/>
          <w:sz w:val="32"/>
          <w:szCs w:val="32"/>
        </w:rPr>
        <w:t>一）指导思想</w:t>
      </w:r>
    </w:p>
    <w:p>
      <w:pPr>
        <w:pStyle w:val="5"/>
        <w:keepNext w:val="0"/>
        <w:keepLines w:val="0"/>
        <w:pageBreakBefore w:val="0"/>
        <w:widowControl w:val="0"/>
        <w:numPr>
          <w:ilvl w:val="0"/>
          <w:numId w:val="0"/>
        </w:numPr>
        <w:shd w:val="clear" w:color="auto" w:fill="auto"/>
        <w:wordWrap/>
        <w:topLinePunct w:val="0"/>
        <w:autoSpaceDE/>
        <w:autoSpaceDN/>
        <w:bidi w:val="0"/>
        <w:adjustRightInd/>
        <w:snapToGrid/>
        <w:spacing w:before="0" w:after="80" w:line="560" w:lineRule="exact"/>
        <w:ind w:leftChars="0"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lang w:val="en-US" w:eastAsia="zh-CN"/>
        </w:rPr>
        <w:t>以</w:t>
      </w:r>
      <w:r>
        <w:rPr>
          <w:rFonts w:hint="eastAsia" w:ascii="仿宋_GB2312" w:hAnsi="仿宋_GB2312" w:eastAsia="仿宋_GB2312" w:cs="仿宋_GB2312"/>
          <w:color w:val="000000"/>
          <w:spacing w:val="0"/>
          <w:w w:val="100"/>
          <w:position w:val="0"/>
          <w:sz w:val="32"/>
          <w:szCs w:val="32"/>
        </w:rPr>
        <w:t>习近平新时代中国特色社会主义思想为指导，全面贯彻党的十九大和十九届</w:t>
      </w:r>
      <w:r>
        <w:rPr>
          <w:rFonts w:hint="eastAsia" w:ascii="仿宋_GB2312" w:hAnsi="仿宋_GB2312" w:eastAsia="仿宋_GB2312" w:cs="仿宋_GB2312"/>
          <w:color w:val="000000"/>
          <w:spacing w:val="0"/>
          <w:w w:val="100"/>
          <w:position w:val="0"/>
          <w:sz w:val="32"/>
          <w:szCs w:val="32"/>
          <w:lang w:val="en-US" w:eastAsia="zh-CN"/>
        </w:rPr>
        <w:t>历次全委会</w:t>
      </w:r>
      <w:r>
        <w:rPr>
          <w:rFonts w:hint="eastAsia" w:ascii="仿宋_GB2312" w:hAnsi="仿宋_GB2312" w:eastAsia="仿宋_GB2312" w:cs="仿宋_GB2312"/>
          <w:color w:val="000000"/>
          <w:spacing w:val="0"/>
          <w:w w:val="100"/>
          <w:position w:val="0"/>
          <w:sz w:val="32"/>
          <w:szCs w:val="32"/>
        </w:rPr>
        <w:t>精神，深入贯彻习近平法治思想，</w:t>
      </w:r>
      <w:r>
        <w:rPr>
          <w:rFonts w:hint="eastAsia" w:ascii="仿宋_GB2312" w:hAnsi="仿宋_GB2312" w:eastAsia="仿宋_GB2312" w:cs="仿宋_GB2312"/>
          <w:color w:val="000000"/>
          <w:spacing w:val="0"/>
          <w:w w:val="100"/>
          <w:position w:val="0"/>
          <w:sz w:val="32"/>
          <w:szCs w:val="32"/>
          <w:lang w:val="en-US" w:eastAsia="zh-CN"/>
        </w:rPr>
        <w:t>认真贯彻落实中央全面依法治国、自治区全面依法治区及巴彦淖尔市委全面依法治市等工作会议精神，特别是</w:t>
      </w:r>
      <w:r>
        <w:rPr>
          <w:rFonts w:hint="eastAsia" w:ascii="仿宋_GB2312" w:hAnsi="仿宋_GB2312" w:eastAsia="仿宋_GB2312" w:cs="仿宋_GB2312"/>
          <w:color w:val="000000"/>
          <w:spacing w:val="0"/>
          <w:w w:val="100"/>
          <w:position w:val="0"/>
          <w:sz w:val="32"/>
          <w:szCs w:val="32"/>
        </w:rPr>
        <w:t>习近平总书记关于内蒙古工作重要讲话重要指示批示精神，增强</w:t>
      </w:r>
      <w:r>
        <w:rPr>
          <w:rFonts w:hint="eastAsia" w:ascii="仿宋_GB2312" w:hAnsi="仿宋_GB2312" w:eastAsia="仿宋_GB2312" w:cs="仿宋_GB2312"/>
          <w:color w:val="000000"/>
          <w:spacing w:val="0"/>
          <w:w w:val="100"/>
          <w:position w:val="0"/>
          <w:sz w:val="32"/>
          <w:szCs w:val="32"/>
          <w:lang w:val="zh-CN" w:eastAsia="zh-CN" w:bidi="zh-CN"/>
        </w:rPr>
        <w:t>“四</w:t>
      </w:r>
      <w:r>
        <w:rPr>
          <w:rFonts w:hint="eastAsia" w:ascii="仿宋_GB2312" w:hAnsi="仿宋_GB2312" w:eastAsia="仿宋_GB2312" w:cs="仿宋_GB2312"/>
          <w:color w:val="000000"/>
          <w:spacing w:val="0"/>
          <w:w w:val="100"/>
          <w:position w:val="0"/>
          <w:sz w:val="32"/>
          <w:szCs w:val="32"/>
        </w:rPr>
        <w:t>个意识”、坚定</w:t>
      </w:r>
      <w:r>
        <w:rPr>
          <w:rFonts w:hint="eastAsia" w:ascii="仿宋_GB2312" w:hAnsi="仿宋_GB2312" w:eastAsia="仿宋_GB2312" w:cs="仿宋_GB2312"/>
          <w:color w:val="000000"/>
          <w:spacing w:val="0"/>
          <w:w w:val="100"/>
          <w:position w:val="0"/>
          <w:sz w:val="32"/>
          <w:szCs w:val="32"/>
          <w:lang w:val="zh-CN" w:eastAsia="zh-CN" w:bidi="zh-CN"/>
        </w:rPr>
        <w:t>“四个</w:t>
      </w:r>
      <w:r>
        <w:rPr>
          <w:rFonts w:hint="eastAsia" w:ascii="仿宋_GB2312" w:hAnsi="仿宋_GB2312" w:eastAsia="仿宋_GB2312" w:cs="仿宋_GB2312"/>
          <w:color w:val="000000"/>
          <w:spacing w:val="0"/>
          <w:w w:val="100"/>
          <w:position w:val="0"/>
          <w:sz w:val="32"/>
          <w:szCs w:val="32"/>
        </w:rPr>
        <w:t>自信</w:t>
      </w:r>
      <w:r>
        <w:rPr>
          <w:rFonts w:hint="eastAsia" w:ascii="仿宋_GB2312" w:hAnsi="仿宋_GB2312" w:eastAsia="仿宋_GB2312" w:cs="仿宋_GB2312"/>
          <w:color w:val="000000"/>
          <w:spacing w:val="0"/>
          <w:w w:val="100"/>
          <w:position w:val="0"/>
          <w:sz w:val="32"/>
          <w:szCs w:val="32"/>
          <w:lang w:val="zh-CN" w:eastAsia="zh-CN" w:bidi="zh-CN"/>
        </w:rPr>
        <w:t>”、做</w:t>
      </w:r>
      <w:r>
        <w:rPr>
          <w:rFonts w:hint="eastAsia" w:ascii="仿宋_GB2312" w:hAnsi="仿宋_GB2312" w:eastAsia="仿宋_GB2312" w:cs="仿宋_GB2312"/>
          <w:color w:val="000000"/>
          <w:spacing w:val="0"/>
          <w:w w:val="100"/>
          <w:position w:val="0"/>
          <w:sz w:val="32"/>
          <w:szCs w:val="32"/>
        </w:rPr>
        <w:t>到“两个维护”，坚定不移走中国特色社会主义法治道路，</w:t>
      </w:r>
      <w:r>
        <w:rPr>
          <w:rFonts w:hint="eastAsia" w:ascii="仿宋_GB2312" w:hAnsi="仿宋_GB2312" w:eastAsia="仿宋_GB2312" w:cs="仿宋_GB2312"/>
          <w:color w:val="000000"/>
          <w:spacing w:val="0"/>
          <w:w w:val="100"/>
          <w:position w:val="0"/>
          <w:sz w:val="32"/>
          <w:szCs w:val="32"/>
          <w:lang w:val="en-US" w:eastAsia="zh-CN"/>
        </w:rPr>
        <w:t>以持续提升公民法治素养为重点，全面落实普法责任制，着力增强普法针对性实效性，着力推进社会主义法治文化建设，着力推进多层次多领域依法治理，着力推进全社会尊法学法守法用法，为全面推进平安磴口、法治磴口建设，推动乡村振兴、打造共同富裕营造良好法治环境。</w:t>
      </w:r>
      <w:bookmarkStart w:id="4" w:name="bookmark13"/>
    </w:p>
    <w:p>
      <w:pPr>
        <w:pStyle w:val="5"/>
        <w:keepNext w:val="0"/>
        <w:keepLines w:val="0"/>
        <w:pageBreakBefore w:val="0"/>
        <w:widowControl w:val="0"/>
        <w:numPr>
          <w:ilvl w:val="0"/>
          <w:numId w:val="0"/>
        </w:numPr>
        <w:shd w:val="clear" w:color="auto" w:fill="auto"/>
        <w:wordWrap/>
        <w:topLinePunct w:val="0"/>
        <w:autoSpaceDE/>
        <w:autoSpaceDN/>
        <w:bidi w:val="0"/>
        <w:adjustRightInd/>
        <w:snapToGrid/>
        <w:spacing w:before="0" w:after="80" w:line="560" w:lineRule="exact"/>
        <w:ind w:right="0" w:rightChars="0" w:firstLine="643"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color w:val="000000"/>
          <w:spacing w:val="0"/>
          <w:w w:val="100"/>
          <w:position w:val="0"/>
          <w:sz w:val="32"/>
          <w:szCs w:val="32"/>
        </w:rPr>
        <w:t>（</w:t>
      </w:r>
      <w:bookmarkEnd w:id="4"/>
      <w:r>
        <w:rPr>
          <w:rFonts w:hint="eastAsia" w:ascii="楷体_GB2312" w:hAnsi="楷体_GB2312" w:eastAsia="楷体_GB2312" w:cs="楷体_GB2312"/>
          <w:b/>
          <w:bCs/>
          <w:color w:val="000000"/>
          <w:spacing w:val="0"/>
          <w:w w:val="100"/>
          <w:position w:val="0"/>
          <w:sz w:val="32"/>
          <w:szCs w:val="32"/>
        </w:rPr>
        <w:t>二）主要目标</w:t>
      </w:r>
    </w:p>
    <w:p>
      <w:pPr>
        <w:pStyle w:val="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560" w:lineRule="exact"/>
        <w:ind w:leftChars="0"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rPr>
        <w:t>到2025年</w:t>
      </w:r>
      <w:r>
        <w:rPr>
          <w:rFonts w:hint="eastAsia" w:ascii="仿宋_GB2312" w:hAnsi="仿宋_GB2312" w:eastAsia="仿宋_GB2312" w:cs="仿宋_GB2312"/>
          <w:color w:val="000000"/>
          <w:spacing w:val="0"/>
          <w:w w:val="100"/>
          <w:position w:val="0"/>
          <w:sz w:val="32"/>
          <w:szCs w:val="32"/>
          <w:lang w:val="en-US" w:eastAsia="zh-CN"/>
        </w:rPr>
        <w:t>，具有我县特色的全民普法工作体系基本形成，公民法治素养和社会治理法治化水平显著提高，公民对法律法规的知晓度、法治精神的认同度、法治实践的参与度显著提高，全社会尊崇宪法、遵守法律、信仰法治的氛围有效形成。法治宣传教育系统性、协同性全面提升，社会主义法治文化建设工作体制机制有效落实，多层次多领域依法治理深入推进，全社会办事依法、遇事找法、解决问题用法、化解矛盾靠法的法治环境显著改善。</w:t>
      </w:r>
    </w:p>
    <w:p>
      <w:pPr>
        <w:pStyle w:val="5"/>
        <w:keepNext w:val="0"/>
        <w:keepLines w:val="0"/>
        <w:pageBreakBefore w:val="0"/>
        <w:widowControl w:val="0"/>
        <w:numPr>
          <w:ilvl w:val="0"/>
          <w:numId w:val="0"/>
        </w:numPr>
        <w:shd w:val="clear" w:color="auto" w:fill="auto"/>
        <w:wordWrap/>
        <w:topLinePunct w:val="0"/>
        <w:autoSpaceDE/>
        <w:autoSpaceDN/>
        <w:bidi w:val="0"/>
        <w:adjustRightInd/>
        <w:snapToGrid/>
        <w:spacing w:before="0" w:after="80" w:line="560" w:lineRule="exact"/>
        <w:ind w:right="0" w:rightChars="0" w:firstLine="643" w:firstLineChars="200"/>
        <w:jc w:val="left"/>
        <w:textAlignment w:val="auto"/>
        <w:rPr>
          <w:rFonts w:hint="eastAsia" w:ascii="楷体_GB2312" w:hAnsi="楷体_GB2312" w:eastAsia="楷体_GB2312" w:cs="楷体_GB2312"/>
          <w:b/>
          <w:bCs/>
          <w:color w:val="000000"/>
          <w:spacing w:val="0"/>
          <w:w w:val="100"/>
          <w:position w:val="0"/>
          <w:sz w:val="32"/>
          <w:szCs w:val="32"/>
        </w:rPr>
      </w:pPr>
      <w:r>
        <w:rPr>
          <w:rFonts w:hint="eastAsia" w:ascii="楷体_GB2312" w:hAnsi="楷体_GB2312" w:eastAsia="楷体_GB2312" w:cs="楷体_GB2312"/>
          <w:b/>
          <w:bCs/>
          <w:color w:val="000000"/>
          <w:spacing w:val="0"/>
          <w:w w:val="100"/>
          <w:position w:val="0"/>
          <w:sz w:val="32"/>
          <w:szCs w:val="32"/>
          <w:lang w:eastAsia="zh-CN"/>
        </w:rPr>
        <w:t>（三）</w:t>
      </w:r>
      <w:r>
        <w:rPr>
          <w:rFonts w:hint="eastAsia" w:ascii="楷体_GB2312" w:hAnsi="楷体_GB2312" w:eastAsia="楷体_GB2312" w:cs="楷体_GB2312"/>
          <w:b/>
          <w:bCs/>
          <w:color w:val="000000"/>
          <w:spacing w:val="0"/>
          <w:w w:val="100"/>
          <w:position w:val="0"/>
          <w:sz w:val="32"/>
          <w:szCs w:val="32"/>
        </w:rPr>
        <w:t>工作原则</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——坚持党的全面领导。</w:t>
      </w:r>
      <w:r>
        <w:rPr>
          <w:rFonts w:hint="eastAsia" w:ascii="仿宋_GB2312" w:hAnsi="仿宋_GB2312" w:eastAsia="仿宋_GB2312" w:cs="仿宋_GB2312"/>
          <w:color w:val="000000"/>
          <w:spacing w:val="0"/>
          <w:w w:val="100"/>
          <w:position w:val="0"/>
          <w:sz w:val="32"/>
          <w:szCs w:val="32"/>
          <w:lang w:val="en-US" w:eastAsia="zh-CN"/>
        </w:rPr>
        <w:t>在以习近平同志为核心的党中央集中统一领导下推进全民普法工作，</w:t>
      </w:r>
      <w:r>
        <w:rPr>
          <w:rFonts w:hint="eastAsia" w:ascii="仿宋_GB2312" w:hAnsi="仿宋_GB2312" w:eastAsia="仿宋_GB2312" w:cs="仿宋_GB2312"/>
          <w:color w:val="000000"/>
          <w:spacing w:val="0"/>
          <w:w w:val="100"/>
          <w:position w:val="0"/>
          <w:sz w:val="32"/>
          <w:szCs w:val="32"/>
        </w:rPr>
        <w:t>把党的领导贯彻到全民普法的全过程各方面，</w:t>
      </w:r>
      <w:r>
        <w:rPr>
          <w:rFonts w:hint="eastAsia" w:ascii="仿宋_GB2312" w:hAnsi="仿宋_GB2312" w:eastAsia="仿宋_GB2312" w:cs="仿宋_GB2312"/>
          <w:color w:val="000000"/>
          <w:spacing w:val="0"/>
          <w:w w:val="100"/>
          <w:position w:val="0"/>
          <w:sz w:val="32"/>
          <w:szCs w:val="32"/>
          <w:lang w:val="en-US" w:eastAsia="zh-CN"/>
        </w:rPr>
        <w:t>体现在依法治理具体实践，</w:t>
      </w:r>
      <w:r>
        <w:rPr>
          <w:rFonts w:hint="eastAsia" w:ascii="仿宋_GB2312" w:hAnsi="仿宋_GB2312" w:eastAsia="仿宋_GB2312" w:cs="仿宋_GB2312"/>
          <w:color w:val="000000"/>
          <w:spacing w:val="0"/>
          <w:w w:val="100"/>
          <w:position w:val="0"/>
          <w:sz w:val="32"/>
          <w:szCs w:val="32"/>
        </w:rPr>
        <w:t>始终</w:t>
      </w:r>
      <w:r>
        <w:rPr>
          <w:rFonts w:hint="eastAsia" w:ascii="仿宋_GB2312" w:hAnsi="仿宋_GB2312" w:eastAsia="仿宋_GB2312" w:cs="仿宋_GB2312"/>
          <w:color w:val="000000"/>
          <w:spacing w:val="0"/>
          <w:w w:val="100"/>
          <w:position w:val="0"/>
          <w:sz w:val="32"/>
          <w:szCs w:val="32"/>
          <w:lang w:val="en-US" w:eastAsia="zh-CN"/>
        </w:rPr>
        <w:t>保</w:t>
      </w:r>
      <w:r>
        <w:rPr>
          <w:rFonts w:hint="eastAsia" w:ascii="仿宋_GB2312" w:hAnsi="仿宋_GB2312" w:eastAsia="仿宋_GB2312" w:cs="仿宋_GB2312"/>
          <w:color w:val="000000"/>
          <w:spacing w:val="0"/>
          <w:w w:val="100"/>
          <w:position w:val="0"/>
          <w:sz w:val="32"/>
          <w:szCs w:val="32"/>
        </w:rPr>
        <w:t>持正确政治方向</w:t>
      </w:r>
      <w:r>
        <w:rPr>
          <w:rFonts w:hint="eastAsia" w:ascii="仿宋_GB2312" w:hAnsi="仿宋_GB2312" w:eastAsia="仿宋_GB2312" w:cs="仿宋_GB2312"/>
          <w:color w:val="000000"/>
          <w:spacing w:val="0"/>
          <w:w w:val="100"/>
          <w:position w:val="0"/>
          <w:sz w:val="32"/>
          <w:szCs w:val="32"/>
          <w:lang w:val="en-US" w:eastAsia="zh-CN"/>
        </w:rPr>
        <w:t>和舆论导向</w:t>
      </w:r>
      <w:r>
        <w:rPr>
          <w:rFonts w:hint="eastAsia" w:ascii="仿宋_GB2312" w:hAnsi="仿宋_GB2312" w:eastAsia="仿宋_GB2312" w:cs="仿宋_GB2312"/>
          <w:color w:val="000000"/>
          <w:spacing w:val="0"/>
          <w:w w:val="100"/>
          <w:position w:val="0"/>
          <w:sz w:val="32"/>
          <w:szCs w:val="32"/>
        </w:rPr>
        <w:t>。</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——坚持以人民为中心。树立以人民为中心的普法理念和工作导向，</w:t>
      </w:r>
      <w:r>
        <w:rPr>
          <w:rFonts w:hint="eastAsia" w:ascii="仿宋_GB2312" w:hAnsi="仿宋_GB2312" w:eastAsia="仿宋_GB2312" w:cs="仿宋_GB2312"/>
          <w:color w:val="000000"/>
          <w:spacing w:val="0"/>
          <w:w w:val="100"/>
          <w:position w:val="0"/>
          <w:sz w:val="32"/>
          <w:szCs w:val="32"/>
          <w:lang w:val="en-US" w:eastAsia="zh-CN"/>
        </w:rPr>
        <w:t>坚持</w:t>
      </w:r>
      <w:r>
        <w:rPr>
          <w:rFonts w:hint="eastAsia" w:ascii="仿宋_GB2312" w:hAnsi="仿宋_GB2312" w:eastAsia="仿宋_GB2312" w:cs="仿宋_GB2312"/>
          <w:color w:val="000000"/>
          <w:spacing w:val="0"/>
          <w:w w:val="100"/>
          <w:position w:val="0"/>
          <w:sz w:val="32"/>
          <w:szCs w:val="32"/>
        </w:rPr>
        <w:t>普法为了人民、依靠人民、服务人民，依法保障人民权益，促进人民高品质生活，</w:t>
      </w:r>
      <w:r>
        <w:rPr>
          <w:rFonts w:hint="eastAsia" w:ascii="仿宋_GB2312" w:hAnsi="仿宋_GB2312" w:eastAsia="仿宋_GB2312" w:cs="仿宋_GB2312"/>
          <w:color w:val="000000"/>
          <w:spacing w:val="0"/>
          <w:w w:val="100"/>
          <w:position w:val="0"/>
          <w:sz w:val="32"/>
          <w:szCs w:val="32"/>
          <w:lang w:val="en-US" w:eastAsia="zh-CN"/>
        </w:rPr>
        <w:t>切实增强人民群众的获得感、幸福感、安全感，</w:t>
      </w:r>
      <w:r>
        <w:rPr>
          <w:rFonts w:hint="eastAsia" w:ascii="仿宋_GB2312" w:hAnsi="仿宋_GB2312" w:eastAsia="仿宋_GB2312" w:cs="仿宋_GB2312"/>
          <w:color w:val="000000"/>
          <w:spacing w:val="0"/>
          <w:w w:val="100"/>
          <w:position w:val="0"/>
          <w:sz w:val="32"/>
          <w:szCs w:val="32"/>
        </w:rPr>
        <w:t>夯实全面依法治</w:t>
      </w:r>
      <w:r>
        <w:rPr>
          <w:rFonts w:hint="eastAsia" w:ascii="仿宋_GB2312" w:hAnsi="仿宋_GB2312" w:eastAsia="仿宋_GB2312" w:cs="仿宋_GB2312"/>
          <w:color w:val="000000"/>
          <w:spacing w:val="0"/>
          <w:w w:val="100"/>
          <w:position w:val="0"/>
          <w:sz w:val="32"/>
          <w:szCs w:val="32"/>
          <w:lang w:val="en-US" w:eastAsia="zh-CN"/>
        </w:rPr>
        <w:t>县</w:t>
      </w:r>
      <w:r>
        <w:rPr>
          <w:rFonts w:hint="eastAsia" w:ascii="仿宋_GB2312" w:hAnsi="仿宋_GB2312" w:eastAsia="仿宋_GB2312" w:cs="仿宋_GB2312"/>
          <w:color w:val="000000"/>
          <w:spacing w:val="0"/>
          <w:w w:val="100"/>
          <w:position w:val="0"/>
          <w:sz w:val="32"/>
          <w:szCs w:val="32"/>
        </w:rPr>
        <w:t>的社会基础。</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——坚持服务大局。紧紧围绕</w:t>
      </w:r>
      <w:bookmarkStart w:id="25" w:name="_GoBack"/>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lang w:val="en-US" w:eastAsia="zh-CN"/>
        </w:rPr>
        <w:t>委</w:t>
      </w:r>
      <w:bookmarkEnd w:id="25"/>
      <w:r>
        <w:rPr>
          <w:rFonts w:hint="eastAsia" w:ascii="仿宋_GB2312" w:hAnsi="仿宋_GB2312" w:eastAsia="仿宋_GB2312" w:cs="仿宋_GB2312"/>
          <w:color w:val="000000"/>
          <w:spacing w:val="0"/>
          <w:w w:val="100"/>
          <w:position w:val="0"/>
          <w:sz w:val="32"/>
          <w:szCs w:val="32"/>
          <w:lang w:val="en-US" w:eastAsia="zh-CN"/>
        </w:rPr>
        <w:t>、县政府</w:t>
      </w:r>
      <w:r>
        <w:rPr>
          <w:rFonts w:hint="eastAsia" w:ascii="仿宋_GB2312" w:hAnsi="仿宋_GB2312" w:eastAsia="仿宋_GB2312" w:cs="仿宋_GB2312"/>
          <w:color w:val="000000"/>
          <w:spacing w:val="0"/>
          <w:w w:val="100"/>
          <w:position w:val="0"/>
          <w:sz w:val="32"/>
          <w:szCs w:val="32"/>
        </w:rPr>
        <w:t>中心工作，</w:t>
      </w:r>
      <w:r>
        <w:rPr>
          <w:rFonts w:hint="eastAsia" w:ascii="仿宋_GB2312" w:hAnsi="仿宋_GB2312" w:eastAsia="仿宋_GB2312" w:cs="仿宋_GB2312"/>
          <w:color w:val="000000"/>
          <w:spacing w:val="0"/>
          <w:w w:val="100"/>
          <w:position w:val="0"/>
          <w:sz w:val="32"/>
          <w:szCs w:val="32"/>
          <w:lang w:val="en-US" w:eastAsia="zh-CN"/>
        </w:rPr>
        <w:t>围绕我县“十四五”时期高质量发展目标任务，</w:t>
      </w:r>
      <w:r>
        <w:rPr>
          <w:rFonts w:hint="eastAsia" w:ascii="仿宋_GB2312" w:hAnsi="仿宋_GB2312" w:eastAsia="仿宋_GB2312" w:cs="仿宋_GB2312"/>
          <w:color w:val="000000"/>
          <w:spacing w:val="0"/>
          <w:w w:val="100"/>
          <w:position w:val="0"/>
          <w:sz w:val="32"/>
          <w:szCs w:val="32"/>
        </w:rPr>
        <w:t>有</w:t>
      </w:r>
      <w:r>
        <w:rPr>
          <w:rFonts w:hint="eastAsia" w:ascii="仿宋_GB2312" w:hAnsi="仿宋_GB2312" w:eastAsia="仿宋_GB2312" w:cs="仿宋_GB2312"/>
          <w:color w:val="000000"/>
          <w:spacing w:val="0"/>
          <w:w w:val="100"/>
          <w:position w:val="0"/>
          <w:sz w:val="32"/>
          <w:szCs w:val="32"/>
          <w:lang w:val="en-US" w:eastAsia="zh-CN"/>
        </w:rPr>
        <w:t>侧重、有</w:t>
      </w:r>
      <w:r>
        <w:rPr>
          <w:rFonts w:hint="eastAsia" w:ascii="仿宋_GB2312" w:hAnsi="仿宋_GB2312" w:eastAsia="仿宋_GB2312" w:cs="仿宋_GB2312"/>
          <w:color w:val="000000"/>
          <w:spacing w:val="0"/>
          <w:w w:val="100"/>
          <w:position w:val="0"/>
          <w:sz w:val="32"/>
          <w:szCs w:val="32"/>
        </w:rPr>
        <w:t>针对性地开展普法</w:t>
      </w:r>
      <w:r>
        <w:rPr>
          <w:rFonts w:hint="eastAsia" w:ascii="仿宋_GB2312" w:hAnsi="仿宋_GB2312" w:eastAsia="仿宋_GB2312" w:cs="仿宋_GB2312"/>
          <w:color w:val="000000"/>
          <w:spacing w:val="0"/>
          <w:w w:val="100"/>
          <w:position w:val="0"/>
          <w:sz w:val="32"/>
          <w:szCs w:val="32"/>
          <w:lang w:val="en-US" w:eastAsia="zh-CN"/>
        </w:rPr>
        <w:t>工作</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val="en-US" w:eastAsia="zh-CN"/>
        </w:rPr>
        <w:t>促进</w:t>
      </w:r>
      <w:r>
        <w:rPr>
          <w:rFonts w:hint="eastAsia" w:ascii="仿宋_GB2312" w:hAnsi="仿宋_GB2312" w:eastAsia="仿宋_GB2312" w:cs="仿宋_GB2312"/>
          <w:color w:val="000000"/>
          <w:spacing w:val="0"/>
          <w:w w:val="100"/>
          <w:position w:val="0"/>
          <w:sz w:val="32"/>
          <w:szCs w:val="32"/>
        </w:rPr>
        <w:t>依法维护社会公平正义，为</w:t>
      </w:r>
      <w:r>
        <w:rPr>
          <w:rFonts w:hint="eastAsia" w:ascii="仿宋_GB2312" w:hAnsi="仿宋_GB2312" w:eastAsia="仿宋_GB2312" w:cs="仿宋_GB2312"/>
          <w:color w:val="000000"/>
          <w:spacing w:val="0"/>
          <w:w w:val="100"/>
          <w:position w:val="0"/>
          <w:sz w:val="32"/>
          <w:szCs w:val="32"/>
          <w:lang w:eastAsia="zh-CN"/>
        </w:rPr>
        <w:t>磴口县</w:t>
      </w:r>
      <w:r>
        <w:rPr>
          <w:rFonts w:hint="eastAsia" w:ascii="仿宋_GB2312" w:hAnsi="仿宋_GB2312" w:eastAsia="仿宋_GB2312" w:cs="仿宋_GB2312"/>
          <w:color w:val="000000"/>
          <w:spacing w:val="0"/>
          <w:w w:val="100"/>
          <w:position w:val="0"/>
          <w:sz w:val="32"/>
          <w:szCs w:val="32"/>
        </w:rPr>
        <w:t>深化改革发展保驾护航。</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right="0" w:firstLine="640" w:firstLineChars="200"/>
        <w:jc w:val="both"/>
        <w:textAlignment w:val="auto"/>
        <w:rPr>
          <w:rFonts w:hint="default"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en-US" w:bidi="en-US"/>
        </w:rPr>
        <w:t>——</w:t>
      </w:r>
      <w:r>
        <w:rPr>
          <w:rFonts w:hint="eastAsia" w:ascii="仿宋_GB2312" w:hAnsi="仿宋_GB2312" w:eastAsia="仿宋_GB2312" w:cs="仿宋_GB2312"/>
          <w:color w:val="000000"/>
          <w:spacing w:val="0"/>
          <w:w w:val="100"/>
          <w:position w:val="0"/>
          <w:sz w:val="32"/>
          <w:szCs w:val="32"/>
        </w:rPr>
        <w:t>坚持与法治实践深度融合。牢固树立科学立法、严格执法、公正司法就是最好的全民普法工作理念</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坚持全民普法与科学立法、严格执法、公正司法一体推进，</w:t>
      </w:r>
      <w:r>
        <w:rPr>
          <w:rFonts w:hint="eastAsia" w:ascii="仿宋_GB2312" w:hAnsi="仿宋_GB2312" w:eastAsia="仿宋_GB2312" w:cs="仿宋_GB2312"/>
          <w:color w:val="000000"/>
          <w:spacing w:val="0"/>
          <w:w w:val="100"/>
          <w:position w:val="0"/>
          <w:sz w:val="32"/>
          <w:szCs w:val="32"/>
          <w:lang w:val="en-US" w:eastAsia="zh-CN"/>
        </w:rPr>
        <w:t>坚持法治与德治、自治相结合，</w:t>
      </w:r>
      <w:r>
        <w:rPr>
          <w:rFonts w:hint="eastAsia" w:ascii="仿宋_GB2312" w:hAnsi="仿宋_GB2312" w:eastAsia="仿宋_GB2312" w:cs="仿宋_GB2312"/>
          <w:color w:val="000000"/>
          <w:spacing w:val="0"/>
          <w:w w:val="100"/>
          <w:position w:val="0"/>
          <w:sz w:val="32"/>
          <w:szCs w:val="32"/>
        </w:rPr>
        <w:t>弘扬社会主义核心价值观，把法</w:t>
      </w:r>
      <w:r>
        <w:rPr>
          <w:rFonts w:hint="eastAsia" w:ascii="仿宋_GB2312" w:hAnsi="仿宋_GB2312" w:eastAsia="仿宋_GB2312" w:cs="仿宋_GB2312"/>
          <w:color w:val="000000"/>
          <w:spacing w:val="0"/>
          <w:w w:val="100"/>
          <w:position w:val="0"/>
          <w:sz w:val="32"/>
          <w:szCs w:val="32"/>
          <w:lang w:val="en-US" w:eastAsia="zh-CN"/>
        </w:rPr>
        <w:t>治宣传教育</w:t>
      </w:r>
      <w:r>
        <w:rPr>
          <w:rFonts w:hint="eastAsia" w:ascii="仿宋_GB2312" w:hAnsi="仿宋_GB2312" w:eastAsia="仿宋_GB2312" w:cs="仿宋_GB2312"/>
          <w:color w:val="000000"/>
          <w:spacing w:val="0"/>
          <w:w w:val="100"/>
          <w:position w:val="0"/>
          <w:sz w:val="32"/>
          <w:szCs w:val="32"/>
        </w:rPr>
        <w:t>融入法治实践、融入</w:t>
      </w:r>
      <w:r>
        <w:rPr>
          <w:rFonts w:hint="eastAsia" w:ascii="仿宋_GB2312" w:hAnsi="仿宋_GB2312" w:eastAsia="仿宋_GB2312" w:cs="仿宋_GB2312"/>
          <w:color w:val="000000"/>
          <w:spacing w:val="0"/>
          <w:w w:val="100"/>
          <w:position w:val="0"/>
          <w:sz w:val="32"/>
          <w:szCs w:val="32"/>
          <w:lang w:val="en-US" w:eastAsia="zh-CN"/>
        </w:rPr>
        <w:t>社会</w:t>
      </w:r>
      <w:r>
        <w:rPr>
          <w:rFonts w:hint="eastAsia" w:ascii="仿宋_GB2312" w:hAnsi="仿宋_GB2312" w:eastAsia="仿宋_GB2312" w:cs="仿宋_GB2312"/>
          <w:color w:val="000000"/>
          <w:spacing w:val="0"/>
          <w:w w:val="100"/>
          <w:position w:val="0"/>
          <w:sz w:val="32"/>
          <w:szCs w:val="32"/>
        </w:rPr>
        <w:t>治理、融入日常生活，融入全面依法治</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全过程</w:t>
      </w:r>
      <w:r>
        <w:rPr>
          <w:rFonts w:hint="eastAsia" w:ascii="仿宋_GB2312" w:hAnsi="仿宋_GB2312" w:eastAsia="仿宋_GB2312" w:cs="仿宋_GB2312"/>
          <w:color w:val="000000"/>
          <w:spacing w:val="0"/>
          <w:w w:val="100"/>
          <w:position w:val="0"/>
          <w:sz w:val="32"/>
          <w:szCs w:val="32"/>
          <w:lang w:val="en-US" w:eastAsia="zh-CN"/>
        </w:rPr>
        <w:t>各方面，引导公民在法治实践中感受法治力量、领悟法治精神、坚定法治信仰。</w:t>
      </w:r>
    </w:p>
    <w:p>
      <w:pPr>
        <w:pStyle w:val="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560" w:lineRule="exact"/>
        <w:ind w:leftChars="0" w:right="0" w:rightChars="0" w:firstLine="640" w:firstLineChars="200"/>
        <w:jc w:val="left"/>
        <w:textAlignment w:val="auto"/>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lang w:eastAsia="zh-CN"/>
        </w:rPr>
        <w:t>二、</w:t>
      </w:r>
      <w:r>
        <w:rPr>
          <w:rFonts w:hint="eastAsia" w:ascii="黑体" w:hAnsi="黑体" w:eastAsia="黑体" w:cs="黑体"/>
          <w:b w:val="0"/>
          <w:bCs w:val="0"/>
          <w:color w:val="000000"/>
          <w:spacing w:val="0"/>
          <w:w w:val="100"/>
          <w:position w:val="0"/>
          <w:sz w:val="32"/>
          <w:szCs w:val="32"/>
          <w:lang w:val="en-US" w:eastAsia="zh-CN"/>
        </w:rPr>
        <w:t>八五</w:t>
      </w:r>
      <w:r>
        <w:rPr>
          <w:rFonts w:hint="eastAsia" w:ascii="黑体" w:hAnsi="黑体" w:eastAsia="黑体" w:cs="黑体"/>
          <w:b w:val="0"/>
          <w:bCs w:val="0"/>
          <w:color w:val="000000"/>
          <w:spacing w:val="0"/>
          <w:w w:val="100"/>
          <w:position w:val="0"/>
          <w:sz w:val="32"/>
          <w:szCs w:val="32"/>
        </w:rPr>
        <w:t>普法</w:t>
      </w:r>
      <w:r>
        <w:rPr>
          <w:rFonts w:hint="eastAsia" w:ascii="黑体" w:hAnsi="黑体" w:eastAsia="黑体" w:cs="黑体"/>
          <w:b w:val="0"/>
          <w:bCs w:val="0"/>
          <w:color w:val="000000"/>
          <w:spacing w:val="0"/>
          <w:w w:val="100"/>
          <w:position w:val="0"/>
          <w:sz w:val="32"/>
          <w:szCs w:val="32"/>
          <w:lang w:eastAsia="zh-CN"/>
        </w:rPr>
        <w:t>七项</w:t>
      </w:r>
      <w:r>
        <w:rPr>
          <w:rFonts w:hint="eastAsia" w:ascii="黑体" w:hAnsi="黑体" w:eastAsia="黑体" w:cs="黑体"/>
          <w:b w:val="0"/>
          <w:bCs w:val="0"/>
          <w:color w:val="000000"/>
          <w:spacing w:val="0"/>
          <w:w w:val="100"/>
          <w:position w:val="0"/>
          <w:sz w:val="32"/>
          <w:szCs w:val="32"/>
        </w:rPr>
        <w:t>重点内容</w:t>
      </w:r>
    </w:p>
    <w:p>
      <w:pPr>
        <w:pStyle w:val="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560" w:lineRule="exact"/>
        <w:ind w:leftChars="0" w:right="0" w:rightChars="0" w:firstLine="643" w:firstLineChars="200"/>
        <w:jc w:val="left"/>
        <w:textAlignment w:val="auto"/>
        <w:rPr>
          <w:rFonts w:hint="eastAsia" w:ascii="楷体_GB2312" w:hAnsi="楷体_GB2312" w:eastAsia="楷体_GB2312" w:cs="楷体_GB2312"/>
          <w:b/>
          <w:bCs/>
          <w:color w:val="000000"/>
          <w:spacing w:val="0"/>
          <w:w w:val="100"/>
          <w:position w:val="0"/>
          <w:sz w:val="32"/>
          <w:szCs w:val="32"/>
        </w:rPr>
      </w:pPr>
      <w:r>
        <w:rPr>
          <w:rFonts w:hint="eastAsia" w:ascii="楷体_GB2312" w:hAnsi="楷体_GB2312" w:eastAsia="楷体_GB2312" w:cs="楷体_GB2312"/>
          <w:b/>
          <w:bCs/>
          <w:color w:val="000000"/>
          <w:spacing w:val="0"/>
          <w:w w:val="100"/>
          <w:position w:val="0"/>
          <w:sz w:val="32"/>
          <w:szCs w:val="32"/>
          <w:lang w:eastAsia="zh-CN"/>
        </w:rPr>
        <w:t>（一）</w:t>
      </w:r>
      <w:r>
        <w:rPr>
          <w:rFonts w:hint="eastAsia" w:ascii="楷体_GB2312" w:hAnsi="楷体_GB2312" w:eastAsia="楷体_GB2312" w:cs="楷体_GB2312"/>
          <w:b/>
          <w:bCs/>
          <w:color w:val="000000"/>
          <w:spacing w:val="0"/>
          <w:w w:val="100"/>
          <w:position w:val="0"/>
          <w:sz w:val="32"/>
          <w:szCs w:val="32"/>
        </w:rPr>
        <w:t>突出学习宣传习近平法治思想</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b/>
          <w:bCs/>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lang w:val="en-US" w:eastAsia="zh-CN"/>
        </w:rPr>
        <w:t>一是习近平法治思想是顺应实现中华民族伟大复兴时代要求应运而生的重大理论创新成果，是马克思主义法治理论中国化最新成果，是习近平新时代中国特色社会主义思想的重要组成部分。在“八五”普法期间，把学习宣传贯彻习近平法治思想作为首要政治任务，以习近平法治思想引领全民普法工作，用习近平法治思想武装头脑、指导实践，推动普法工作守正创新、提质增效、全面发展。</w:t>
      </w:r>
      <w:r>
        <w:rPr>
          <w:rFonts w:hint="eastAsia" w:ascii="仿宋_GB2312" w:hAnsi="仿宋_GB2312" w:eastAsia="仿宋_GB2312" w:cs="仿宋_GB2312"/>
          <w:color w:val="000000"/>
          <w:spacing w:val="0"/>
          <w:w w:val="100"/>
          <w:position w:val="0"/>
          <w:sz w:val="32"/>
          <w:szCs w:val="32"/>
        </w:rPr>
        <w:t>深入学习宣传习近平法治思想的重大意义、丰富内涵、</w:t>
      </w:r>
      <w:r>
        <w:rPr>
          <w:rFonts w:hint="eastAsia" w:ascii="仿宋_GB2312" w:hAnsi="仿宋_GB2312" w:eastAsia="仿宋_GB2312" w:cs="仿宋_GB2312"/>
          <w:color w:val="000000"/>
          <w:spacing w:val="0"/>
          <w:w w:val="100"/>
          <w:position w:val="0"/>
          <w:sz w:val="32"/>
          <w:szCs w:val="32"/>
          <w:lang w:val="en-US" w:eastAsia="zh-CN"/>
        </w:rPr>
        <w:t>核心要义</w:t>
      </w:r>
      <w:r>
        <w:rPr>
          <w:rFonts w:hint="eastAsia" w:ascii="仿宋_GB2312" w:hAnsi="仿宋_GB2312" w:eastAsia="仿宋_GB2312" w:cs="仿宋_GB2312"/>
          <w:color w:val="000000"/>
          <w:spacing w:val="0"/>
          <w:w w:val="100"/>
          <w:position w:val="0"/>
          <w:sz w:val="32"/>
          <w:szCs w:val="32"/>
        </w:rPr>
        <w:t>精神实质和实践</w:t>
      </w:r>
      <w:r>
        <w:rPr>
          <w:rFonts w:hint="eastAsia" w:ascii="仿宋_GB2312" w:hAnsi="仿宋_GB2312" w:eastAsia="仿宋_GB2312" w:cs="仿宋_GB2312"/>
          <w:color w:val="000000"/>
          <w:spacing w:val="0"/>
          <w:w w:val="100"/>
          <w:position w:val="0"/>
          <w:sz w:val="32"/>
          <w:szCs w:val="32"/>
          <w:lang w:val="en-US" w:eastAsia="zh-CN"/>
        </w:rPr>
        <w:t>伟力</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val="en-US" w:eastAsia="zh-CN"/>
        </w:rPr>
        <w:t>增强</w:t>
      </w:r>
      <w:r>
        <w:rPr>
          <w:rFonts w:hint="eastAsia" w:ascii="仿宋_GB2312" w:hAnsi="仿宋_GB2312" w:eastAsia="仿宋_GB2312" w:cs="仿宋_GB2312"/>
          <w:color w:val="000000"/>
          <w:spacing w:val="0"/>
          <w:w w:val="100"/>
          <w:position w:val="0"/>
          <w:sz w:val="32"/>
          <w:szCs w:val="32"/>
        </w:rPr>
        <w:t>走中国特色社会主义法治道路</w:t>
      </w:r>
      <w:r>
        <w:rPr>
          <w:rFonts w:hint="eastAsia" w:ascii="仿宋_GB2312" w:hAnsi="仿宋_GB2312" w:eastAsia="仿宋_GB2312" w:cs="仿宋_GB2312"/>
          <w:color w:val="000000"/>
          <w:spacing w:val="0"/>
          <w:w w:val="100"/>
          <w:position w:val="0"/>
          <w:sz w:val="32"/>
          <w:szCs w:val="32"/>
          <w:lang w:val="en-US" w:eastAsia="zh-CN"/>
        </w:rPr>
        <w:t>的自觉性和坚定性</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b/>
          <w:bCs/>
          <w:color w:val="000000"/>
          <w:spacing w:val="0"/>
          <w:w w:val="100"/>
          <w:position w:val="0"/>
          <w:sz w:val="32"/>
          <w:szCs w:val="32"/>
          <w:lang w:eastAsia="zh-CN"/>
        </w:rPr>
        <w:t>二是</w:t>
      </w:r>
      <w:r>
        <w:rPr>
          <w:rFonts w:hint="eastAsia" w:ascii="仿宋_GB2312" w:hAnsi="仿宋_GB2312" w:eastAsia="仿宋_GB2312" w:cs="仿宋_GB2312"/>
          <w:b w:val="0"/>
          <w:bCs w:val="0"/>
          <w:color w:val="000000"/>
          <w:spacing w:val="0"/>
          <w:w w:val="100"/>
          <w:position w:val="0"/>
          <w:sz w:val="32"/>
          <w:szCs w:val="32"/>
          <w:lang w:val="en-US" w:eastAsia="zh-CN"/>
        </w:rPr>
        <w:t>把</w:t>
      </w:r>
      <w:r>
        <w:rPr>
          <w:rFonts w:hint="eastAsia" w:ascii="仿宋_GB2312" w:hAnsi="仿宋_GB2312" w:eastAsia="仿宋_GB2312" w:cs="仿宋_GB2312"/>
          <w:color w:val="000000"/>
          <w:spacing w:val="0"/>
          <w:w w:val="100"/>
          <w:position w:val="0"/>
          <w:sz w:val="32"/>
          <w:szCs w:val="32"/>
        </w:rPr>
        <w:t>习近平法治思想</w:t>
      </w:r>
      <w:r>
        <w:rPr>
          <w:rFonts w:hint="eastAsia" w:ascii="仿宋_GB2312" w:hAnsi="仿宋_GB2312" w:eastAsia="仿宋_GB2312" w:cs="仿宋_GB2312"/>
          <w:color w:val="000000"/>
          <w:spacing w:val="0"/>
          <w:w w:val="100"/>
          <w:position w:val="0"/>
          <w:sz w:val="32"/>
          <w:szCs w:val="32"/>
          <w:lang w:val="en-US" w:eastAsia="zh-CN"/>
        </w:rPr>
        <w:t>作为</w:t>
      </w:r>
      <w:r>
        <w:rPr>
          <w:rFonts w:hint="eastAsia" w:ascii="仿宋_GB2312" w:hAnsi="仿宋_GB2312" w:eastAsia="仿宋_GB2312" w:cs="仿宋_GB2312"/>
          <w:color w:val="000000"/>
          <w:spacing w:val="0"/>
          <w:w w:val="100"/>
          <w:position w:val="0"/>
          <w:sz w:val="32"/>
          <w:szCs w:val="32"/>
        </w:rPr>
        <w:t>各级党委（党组）理论学习中心组、</w:t>
      </w:r>
      <w:r>
        <w:rPr>
          <w:rFonts w:hint="eastAsia" w:ascii="仿宋_GB2312" w:hAnsi="仿宋_GB2312" w:eastAsia="仿宋_GB2312" w:cs="仿宋_GB2312"/>
          <w:color w:val="000000"/>
          <w:spacing w:val="0"/>
          <w:w w:val="100"/>
          <w:position w:val="0"/>
          <w:sz w:val="32"/>
          <w:szCs w:val="32"/>
          <w:lang w:val="en-US" w:eastAsia="zh-CN"/>
        </w:rPr>
        <w:t>政府常务会议学法重点内容，列入党校重点班次和干部教育培训重点专题，推动各级领导干部带头学习、模范践行</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b/>
          <w:bCs/>
          <w:color w:val="000000"/>
          <w:spacing w:val="0"/>
          <w:w w:val="100"/>
          <w:position w:val="0"/>
          <w:sz w:val="32"/>
          <w:szCs w:val="32"/>
          <w:lang w:eastAsia="zh-CN"/>
        </w:rPr>
        <w:t>三是</w:t>
      </w:r>
      <w:r>
        <w:rPr>
          <w:rFonts w:hint="eastAsia" w:ascii="仿宋_GB2312" w:hAnsi="仿宋_GB2312" w:eastAsia="仿宋_GB2312" w:cs="仿宋_GB2312"/>
          <w:color w:val="000000"/>
          <w:spacing w:val="0"/>
          <w:w w:val="100"/>
          <w:position w:val="0"/>
          <w:sz w:val="32"/>
          <w:szCs w:val="32"/>
        </w:rPr>
        <w:t>把习近平法治思想融入学校教育，</w:t>
      </w:r>
      <w:r>
        <w:rPr>
          <w:rFonts w:hint="eastAsia" w:ascii="仿宋_GB2312" w:hAnsi="仿宋_GB2312" w:eastAsia="仿宋_GB2312" w:cs="仿宋_GB2312"/>
          <w:color w:val="000000"/>
          <w:spacing w:val="0"/>
          <w:w w:val="100"/>
          <w:position w:val="0"/>
          <w:sz w:val="32"/>
          <w:szCs w:val="32"/>
          <w:lang w:val="en-US" w:eastAsia="zh-CN"/>
        </w:rPr>
        <w:t>纳入学校法治理论教学体系，</w:t>
      </w:r>
      <w:r>
        <w:rPr>
          <w:rFonts w:hint="eastAsia" w:ascii="仿宋_GB2312" w:hAnsi="仿宋_GB2312" w:eastAsia="仿宋_GB2312" w:cs="仿宋_GB2312"/>
          <w:color w:val="000000"/>
          <w:spacing w:val="0"/>
          <w:w w:val="100"/>
          <w:position w:val="0"/>
          <w:sz w:val="32"/>
          <w:szCs w:val="32"/>
        </w:rPr>
        <w:t>做好进教材、进课堂、进头脑工作。</w:t>
      </w:r>
      <w:r>
        <w:rPr>
          <w:rFonts w:hint="eastAsia" w:ascii="仿宋_GB2312" w:hAnsi="仿宋_GB2312" w:eastAsia="仿宋_GB2312" w:cs="仿宋_GB2312"/>
          <w:b/>
          <w:bCs/>
          <w:color w:val="000000"/>
          <w:spacing w:val="0"/>
          <w:w w:val="100"/>
          <w:position w:val="0"/>
          <w:sz w:val="32"/>
          <w:szCs w:val="32"/>
          <w:lang w:eastAsia="zh-CN"/>
        </w:rPr>
        <w:t>四是</w:t>
      </w:r>
      <w:r>
        <w:rPr>
          <w:rFonts w:hint="eastAsia" w:ascii="仿宋_GB2312" w:hAnsi="仿宋_GB2312" w:eastAsia="仿宋_GB2312" w:cs="仿宋_GB2312"/>
          <w:b w:val="0"/>
          <w:bCs w:val="0"/>
          <w:color w:val="000000"/>
          <w:spacing w:val="0"/>
          <w:w w:val="100"/>
          <w:position w:val="0"/>
          <w:sz w:val="32"/>
          <w:szCs w:val="32"/>
          <w:lang w:val="en-US" w:eastAsia="zh-CN"/>
        </w:rPr>
        <w:t>把习近平法治思想贯穿到全民普法的全过程、各方面、各环节，采取多种形式和载体，充分运用</w:t>
      </w:r>
      <w:r>
        <w:rPr>
          <w:rFonts w:hint="eastAsia" w:ascii="仿宋_GB2312" w:hAnsi="仿宋_GB2312" w:eastAsia="仿宋_GB2312" w:cs="仿宋_GB2312"/>
          <w:color w:val="000000"/>
          <w:spacing w:val="0"/>
          <w:w w:val="100"/>
          <w:position w:val="0"/>
          <w:sz w:val="32"/>
          <w:szCs w:val="32"/>
        </w:rPr>
        <w:t>各类媒体</w:t>
      </w:r>
      <w:r>
        <w:rPr>
          <w:rFonts w:hint="eastAsia" w:ascii="仿宋_GB2312" w:hAnsi="仿宋_GB2312" w:eastAsia="仿宋_GB2312" w:cs="仿宋_GB2312"/>
          <w:color w:val="000000"/>
          <w:spacing w:val="0"/>
          <w:w w:val="100"/>
          <w:position w:val="0"/>
          <w:sz w:val="32"/>
          <w:szCs w:val="32"/>
          <w:lang w:val="en-US" w:eastAsia="zh-CN"/>
        </w:rPr>
        <w:t>和</w:t>
      </w:r>
      <w:r>
        <w:rPr>
          <w:rFonts w:hint="eastAsia" w:ascii="仿宋_GB2312" w:hAnsi="仿宋_GB2312" w:eastAsia="仿宋_GB2312" w:cs="仿宋_GB2312"/>
          <w:color w:val="000000"/>
          <w:spacing w:val="0"/>
          <w:w w:val="100"/>
          <w:position w:val="0"/>
          <w:sz w:val="32"/>
          <w:szCs w:val="32"/>
        </w:rPr>
        <w:t>平台</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en-US" w:eastAsia="zh-CN"/>
        </w:rPr>
        <w:t>发挥各类法治宣传阵地作用，推动习近平法治思想入心入脑，走深走实。</w:t>
      </w:r>
      <w:bookmarkStart w:id="5" w:name="bookmark15"/>
    </w:p>
    <w:p>
      <w:pPr>
        <w:pStyle w:val="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560" w:lineRule="exact"/>
        <w:ind w:leftChars="0" w:right="0" w:rightChars="0" w:firstLine="643" w:firstLineChars="200"/>
        <w:jc w:val="left"/>
        <w:textAlignment w:val="auto"/>
        <w:rPr>
          <w:rFonts w:hint="eastAsia" w:ascii="楷体_GB2312" w:hAnsi="楷体_GB2312" w:eastAsia="楷体_GB2312" w:cs="楷体_GB2312"/>
          <w:b/>
          <w:bCs/>
          <w:color w:val="000000"/>
          <w:spacing w:val="0"/>
          <w:w w:val="100"/>
          <w:position w:val="0"/>
          <w:sz w:val="32"/>
          <w:szCs w:val="32"/>
          <w:lang w:eastAsia="zh-CN"/>
        </w:rPr>
      </w:pPr>
      <w:r>
        <w:rPr>
          <w:rFonts w:hint="eastAsia" w:ascii="楷体_GB2312" w:hAnsi="楷体_GB2312" w:eastAsia="楷体_GB2312" w:cs="楷体_GB2312"/>
          <w:b/>
          <w:bCs/>
          <w:color w:val="000000"/>
          <w:spacing w:val="0"/>
          <w:w w:val="100"/>
          <w:position w:val="0"/>
          <w:sz w:val="32"/>
          <w:szCs w:val="32"/>
          <w:lang w:eastAsia="zh-CN"/>
        </w:rPr>
        <w:t>（</w:t>
      </w:r>
      <w:bookmarkEnd w:id="5"/>
      <w:r>
        <w:rPr>
          <w:rFonts w:hint="eastAsia" w:ascii="楷体_GB2312" w:hAnsi="楷体_GB2312" w:eastAsia="楷体_GB2312" w:cs="楷体_GB2312"/>
          <w:b/>
          <w:bCs/>
          <w:color w:val="000000"/>
          <w:spacing w:val="0"/>
          <w:w w:val="100"/>
          <w:position w:val="0"/>
          <w:sz w:val="32"/>
          <w:szCs w:val="32"/>
          <w:lang w:eastAsia="zh-CN"/>
        </w:rPr>
        <w:t>二）突出学习宣传宪法</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3"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b/>
          <w:bCs/>
          <w:sz w:val="32"/>
          <w:szCs w:val="32"/>
        </w:rPr>
        <mc:AlternateContent>
          <mc:Choice Requires="wps">
            <w:drawing>
              <wp:anchor distT="0" distB="0" distL="0" distR="0" simplePos="0" relativeHeight="251659264" behindDoc="0" locked="0" layoutInCell="1" allowOverlap="1">
                <wp:simplePos x="0" y="0"/>
                <wp:positionH relativeFrom="page">
                  <wp:posOffset>2449195</wp:posOffset>
                </wp:positionH>
                <wp:positionV relativeFrom="paragraph">
                  <wp:posOffset>10071100</wp:posOffset>
                </wp:positionV>
                <wp:extent cx="215900" cy="203200"/>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215900" cy="203200"/>
                        </a:xfrm>
                        <a:prstGeom prst="rect">
                          <a:avLst/>
                        </a:prstGeom>
                        <a:noFill/>
                      </wps:spPr>
                      <wps:txbx>
                        <w:txbxContent>
                          <w:p>
                            <w:pPr>
                              <w:pStyle w:val="6"/>
                              <w:keepNext w:val="0"/>
                              <w:keepLines w:val="0"/>
                              <w:widowControl w:val="0"/>
                              <w:shd w:val="clear" w:color="auto" w:fill="auto"/>
                              <w:bidi w:val="0"/>
                              <w:spacing w:before="0" w:after="0" w:line="240" w:lineRule="auto"/>
                              <w:ind w:left="0" w:right="0" w:firstLine="0"/>
                              <w:jc w:val="both"/>
                              <w:rPr>
                                <w:sz w:val="26"/>
                                <w:szCs w:val="26"/>
                              </w:rPr>
                            </w:pPr>
                          </w:p>
                        </w:txbxContent>
                      </wps:txbx>
                      <wps:bodyPr wrap="none" lIns="0" tIns="0" rIns="0" bIns="0">
                        <a:noAutofit/>
                      </wps:bodyPr>
                    </wps:wsp>
                  </a:graphicData>
                </a:graphic>
              </wp:anchor>
            </w:drawing>
          </mc:Choice>
          <mc:Fallback>
            <w:pict>
              <v:shape id="Shape 17" o:spid="_x0000_s1026" o:spt="202" type="#_x0000_t202" style="position:absolute;left:0pt;margin-left:192.85pt;margin-top:793pt;height:16pt;width:17pt;mso-position-horizontal-relative:page;mso-wrap-distance-bottom:0pt;mso-wrap-distance-left:0pt;mso-wrap-distance-right:0pt;mso-wrap-distance-top:0pt;mso-wrap-style:none;z-index:251659264;mso-width-relative:page;mso-height-relative:page;" filled="f" stroked="f" coordsize="21600,21600" o:gfxdata="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QQZYLYAAAA&#10;DQEAAA8AAAAAAAAAAQAgAAAAIgAAAGRycy9kb3ducmV2LnhtbFBLAQIUABQAAAAIAIdO4kCNCft1&#10;qwEAAHEDAAAOAAAAAAAAAAEAIAAAACcBAABkcnMvZTJvRG9jLnhtbFBLBQYAAAAABgAGAFkBAABE&#10;BQAAAAA=&#10;">
                <v:fill on="f" focussize="0,0"/>
                <v:stroke on="f"/>
                <v:imagedata o:title=""/>
                <o:lock v:ext="edit" aspectratio="f"/>
                <v:textbox inset="0mm,0mm,0mm,0mm">
                  <w:txbxContent>
                    <w:p>
                      <w:pPr>
                        <w:pStyle w:val="6"/>
                        <w:keepNext w:val="0"/>
                        <w:keepLines w:val="0"/>
                        <w:widowControl w:val="0"/>
                        <w:shd w:val="clear" w:color="auto" w:fill="auto"/>
                        <w:bidi w:val="0"/>
                        <w:spacing w:before="0" w:after="0" w:line="240" w:lineRule="auto"/>
                        <w:ind w:left="0" w:right="0" w:firstLine="0"/>
                        <w:jc w:val="both"/>
                        <w:rPr>
                          <w:sz w:val="26"/>
                          <w:szCs w:val="26"/>
                        </w:rPr>
                      </w:pPr>
                    </w:p>
                  </w:txbxContent>
                </v:textbox>
                <w10:wrap type="square"/>
              </v:shape>
            </w:pict>
          </mc:Fallback>
        </mc:AlternateContent>
      </w:r>
      <w:r>
        <w:rPr>
          <w:rFonts w:hint="eastAsia" w:ascii="仿宋_GB2312" w:hAnsi="仿宋_GB2312" w:eastAsia="仿宋_GB2312" w:cs="仿宋_GB2312"/>
          <w:b/>
          <w:bCs/>
          <w:color w:val="000000"/>
          <w:spacing w:val="0"/>
          <w:w w:val="100"/>
          <w:position w:val="0"/>
          <w:sz w:val="32"/>
          <w:szCs w:val="32"/>
          <w:lang w:eastAsia="zh-CN"/>
        </w:rPr>
        <w:t>一是</w:t>
      </w:r>
      <w:r>
        <w:rPr>
          <w:rFonts w:hint="eastAsia" w:ascii="仿宋_GB2312" w:hAnsi="仿宋_GB2312" w:eastAsia="仿宋_GB2312" w:cs="仿宋_GB2312"/>
          <w:b w:val="0"/>
          <w:bCs w:val="0"/>
          <w:color w:val="000000"/>
          <w:spacing w:val="0"/>
          <w:w w:val="100"/>
          <w:position w:val="0"/>
          <w:sz w:val="32"/>
          <w:szCs w:val="32"/>
          <w:lang w:val="en-US" w:eastAsia="zh-CN"/>
        </w:rPr>
        <w:t>坚持把学习宣传宪法摆在首要位置</w:t>
      </w:r>
      <w:r>
        <w:rPr>
          <w:rFonts w:hint="eastAsia" w:ascii="仿宋_GB2312" w:hAnsi="仿宋_GB2312" w:eastAsia="仿宋_GB2312" w:cs="仿宋_GB2312"/>
          <w:b/>
          <w:bCs/>
          <w:color w:val="000000"/>
          <w:spacing w:val="0"/>
          <w:w w:val="100"/>
          <w:position w:val="0"/>
          <w:sz w:val="32"/>
          <w:szCs w:val="32"/>
          <w:lang w:val="en-US" w:eastAsia="zh-CN"/>
        </w:rPr>
        <w:t>，</w:t>
      </w:r>
      <w:r>
        <w:rPr>
          <w:rFonts w:hint="eastAsia" w:ascii="仿宋_GB2312" w:hAnsi="仿宋_GB2312" w:eastAsia="仿宋_GB2312" w:cs="仿宋_GB2312"/>
          <w:color w:val="000000"/>
          <w:spacing w:val="0"/>
          <w:w w:val="100"/>
          <w:position w:val="0"/>
          <w:sz w:val="32"/>
          <w:szCs w:val="32"/>
        </w:rPr>
        <w:t>在全</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lang w:val="en-US" w:eastAsia="zh-CN"/>
        </w:rPr>
        <w:t>上下深入</w:t>
      </w:r>
      <w:r>
        <w:rPr>
          <w:rFonts w:hint="eastAsia" w:ascii="仿宋_GB2312" w:hAnsi="仿宋_GB2312" w:eastAsia="仿宋_GB2312" w:cs="仿宋_GB2312"/>
          <w:color w:val="000000"/>
          <w:spacing w:val="0"/>
          <w:w w:val="100"/>
          <w:position w:val="0"/>
          <w:sz w:val="32"/>
          <w:szCs w:val="32"/>
        </w:rPr>
        <w:t>持久开展宪法宣传教育活动，阐释好</w:t>
      </w:r>
      <w:r>
        <w:rPr>
          <w:rFonts w:hint="eastAsia" w:ascii="仿宋_GB2312" w:hAnsi="仿宋_GB2312" w:eastAsia="仿宋_GB2312" w:cs="仿宋_GB2312"/>
          <w:color w:val="000000"/>
          <w:spacing w:val="0"/>
          <w:w w:val="100"/>
          <w:position w:val="0"/>
          <w:sz w:val="32"/>
          <w:szCs w:val="32"/>
          <w:lang w:val="zh-CN" w:eastAsia="zh-CN" w:bidi="zh-CN"/>
        </w:rPr>
        <w:t>“中国</w:t>
      </w:r>
      <w:r>
        <w:rPr>
          <w:rFonts w:hint="eastAsia" w:ascii="仿宋_GB2312" w:hAnsi="仿宋_GB2312" w:eastAsia="仿宋_GB2312" w:cs="仿宋_GB2312"/>
          <w:color w:val="000000"/>
          <w:spacing w:val="0"/>
          <w:w w:val="100"/>
          <w:position w:val="0"/>
          <w:sz w:val="32"/>
          <w:szCs w:val="32"/>
        </w:rPr>
        <w:t>之治”的制度基础，阐释好新时代依宪治国、依宪执政的内涵和意义，阐释好宪法精神。</w:t>
      </w:r>
      <w:r>
        <w:rPr>
          <w:rFonts w:hint="eastAsia" w:ascii="仿宋_GB2312" w:hAnsi="仿宋_GB2312" w:eastAsia="仿宋_GB2312" w:cs="仿宋_GB2312"/>
          <w:b/>
          <w:bCs/>
          <w:color w:val="000000"/>
          <w:spacing w:val="0"/>
          <w:w w:val="100"/>
          <w:position w:val="0"/>
          <w:sz w:val="32"/>
          <w:szCs w:val="32"/>
          <w:lang w:eastAsia="zh-CN"/>
        </w:rPr>
        <w:t>二是</w:t>
      </w:r>
      <w:r>
        <w:rPr>
          <w:rFonts w:hint="eastAsia" w:ascii="仿宋_GB2312" w:hAnsi="仿宋_GB2312" w:eastAsia="仿宋_GB2312" w:cs="仿宋_GB2312"/>
          <w:color w:val="000000"/>
          <w:spacing w:val="0"/>
          <w:w w:val="100"/>
          <w:position w:val="0"/>
          <w:sz w:val="32"/>
          <w:szCs w:val="32"/>
        </w:rPr>
        <w:t>加强国旗法、国歌法、国徽法等宪法相关法的学习宣传，</w:t>
      </w:r>
      <w:r>
        <w:rPr>
          <w:rFonts w:hint="eastAsia" w:ascii="仿宋_GB2312" w:hAnsi="仿宋_GB2312" w:eastAsia="仿宋_GB2312" w:cs="仿宋_GB2312"/>
          <w:color w:val="000000"/>
          <w:spacing w:val="0"/>
          <w:w w:val="100"/>
          <w:position w:val="0"/>
          <w:sz w:val="32"/>
          <w:szCs w:val="32"/>
          <w:lang w:val="en-US" w:eastAsia="zh-CN"/>
        </w:rPr>
        <w:t>不断强化全社会对宪法和中国特色社会主义制度的政治认同、思想认同、法治认同、情感认同和事实认同。</w:t>
      </w:r>
      <w:r>
        <w:rPr>
          <w:rFonts w:hint="eastAsia" w:ascii="仿宋_GB2312" w:hAnsi="仿宋_GB2312" w:eastAsia="仿宋_GB2312" w:cs="仿宋_GB2312"/>
          <w:b/>
          <w:bCs/>
          <w:color w:val="000000"/>
          <w:spacing w:val="0"/>
          <w:w w:val="100"/>
          <w:position w:val="0"/>
          <w:sz w:val="32"/>
          <w:szCs w:val="32"/>
          <w:lang w:val="en-US" w:eastAsia="zh-CN"/>
        </w:rPr>
        <w:t>三是</w:t>
      </w:r>
      <w:r>
        <w:rPr>
          <w:rFonts w:hint="eastAsia" w:ascii="仿宋_GB2312" w:hAnsi="仿宋_GB2312" w:eastAsia="仿宋_GB2312" w:cs="仿宋_GB2312"/>
          <w:color w:val="000000"/>
          <w:spacing w:val="0"/>
          <w:w w:val="100"/>
          <w:position w:val="0"/>
          <w:sz w:val="32"/>
          <w:szCs w:val="32"/>
          <w:lang w:val="en-US" w:eastAsia="zh-CN"/>
        </w:rPr>
        <w:t>全面</w:t>
      </w:r>
      <w:r>
        <w:rPr>
          <w:rFonts w:hint="eastAsia" w:ascii="仿宋_GB2312" w:hAnsi="仿宋_GB2312" w:eastAsia="仿宋_GB2312" w:cs="仿宋_GB2312"/>
          <w:color w:val="000000"/>
          <w:spacing w:val="0"/>
          <w:w w:val="100"/>
          <w:position w:val="0"/>
          <w:sz w:val="32"/>
          <w:szCs w:val="32"/>
          <w:lang w:eastAsia="zh-CN"/>
        </w:rPr>
        <w:t>落实宪法宣誓制度，</w:t>
      </w:r>
      <w:r>
        <w:rPr>
          <w:rFonts w:hint="eastAsia" w:ascii="仿宋_GB2312" w:hAnsi="仿宋_GB2312" w:eastAsia="仿宋_GB2312" w:cs="仿宋_GB2312"/>
          <w:color w:val="000000"/>
          <w:spacing w:val="0"/>
          <w:w w:val="100"/>
          <w:position w:val="0"/>
          <w:sz w:val="32"/>
          <w:szCs w:val="32"/>
          <w:lang w:val="en-US" w:eastAsia="zh-CN"/>
        </w:rPr>
        <w:t>推动</w:t>
      </w:r>
      <w:r>
        <w:rPr>
          <w:rFonts w:hint="eastAsia" w:ascii="仿宋_GB2312" w:hAnsi="仿宋_GB2312" w:eastAsia="仿宋_GB2312" w:cs="仿宋_GB2312"/>
          <w:color w:val="000000"/>
          <w:spacing w:val="0"/>
          <w:w w:val="100"/>
          <w:position w:val="0"/>
          <w:sz w:val="32"/>
          <w:szCs w:val="32"/>
        </w:rPr>
        <w:t>国家工作人员</w:t>
      </w:r>
      <w:r>
        <w:rPr>
          <w:rFonts w:hint="eastAsia" w:ascii="仿宋_GB2312" w:hAnsi="仿宋_GB2312" w:eastAsia="仿宋_GB2312" w:cs="仿宋_GB2312"/>
          <w:color w:val="000000"/>
          <w:spacing w:val="0"/>
          <w:w w:val="100"/>
          <w:position w:val="0"/>
          <w:sz w:val="32"/>
          <w:szCs w:val="32"/>
          <w:lang w:val="en-US" w:eastAsia="zh-CN"/>
        </w:rPr>
        <w:t>带关遵守宪法、维护宪法权威。大力弘扬宪法精神，推动“12.4”国家宪法日和“宪法宣传周”集中宣传活动制度化、常态化，持续在全社会开展“学习宪法、遵守宪法、尊崇宪法”等活动，持续开展青少年学生“学宪法讲宪法”“宪法晨读”等活动，推动</w:t>
      </w:r>
      <w:r>
        <w:rPr>
          <w:rFonts w:hint="eastAsia" w:ascii="仿宋_GB2312" w:hAnsi="仿宋_GB2312" w:eastAsia="仿宋_GB2312" w:cs="仿宋_GB2312"/>
          <w:color w:val="000000"/>
          <w:spacing w:val="0"/>
          <w:w w:val="100"/>
          <w:position w:val="0"/>
          <w:sz w:val="32"/>
          <w:szCs w:val="32"/>
        </w:rPr>
        <w:t>在青少年成人仪式和学生毕业仪式等活动中设置礼敬宪法环节，</w:t>
      </w:r>
      <w:r>
        <w:rPr>
          <w:rFonts w:hint="eastAsia" w:ascii="仿宋_GB2312" w:hAnsi="仿宋_GB2312" w:eastAsia="仿宋_GB2312" w:cs="仿宋_GB2312"/>
          <w:b/>
          <w:bCs/>
          <w:color w:val="000000"/>
          <w:spacing w:val="0"/>
          <w:w w:val="100"/>
          <w:position w:val="0"/>
          <w:sz w:val="32"/>
          <w:szCs w:val="32"/>
          <w:lang w:eastAsia="zh-CN"/>
        </w:rPr>
        <w:t>四是</w:t>
      </w:r>
      <w:r>
        <w:rPr>
          <w:rFonts w:hint="eastAsia" w:ascii="仿宋_GB2312" w:hAnsi="仿宋_GB2312" w:eastAsia="仿宋_GB2312" w:cs="仿宋_GB2312"/>
          <w:b w:val="0"/>
          <w:bCs w:val="0"/>
          <w:color w:val="000000"/>
          <w:spacing w:val="0"/>
          <w:w w:val="100"/>
          <w:position w:val="0"/>
          <w:sz w:val="32"/>
          <w:szCs w:val="32"/>
          <w:lang w:val="en-US" w:eastAsia="zh-CN"/>
        </w:rPr>
        <w:t>不断</w:t>
      </w:r>
      <w:r>
        <w:rPr>
          <w:rFonts w:hint="eastAsia" w:ascii="仿宋_GB2312" w:hAnsi="仿宋_GB2312" w:eastAsia="仿宋_GB2312" w:cs="仿宋_GB2312"/>
          <w:color w:val="000000"/>
          <w:spacing w:val="0"/>
          <w:w w:val="100"/>
          <w:position w:val="0"/>
          <w:sz w:val="32"/>
          <w:szCs w:val="32"/>
        </w:rPr>
        <w:t>加强宪法文化建设</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en-US" w:eastAsia="zh-CN"/>
        </w:rPr>
        <w:t>因地制宜建设宪法公园、基地等教育阵地。</w:t>
      </w:r>
    </w:p>
    <w:p>
      <w:pPr>
        <w:pStyle w:val="5"/>
        <w:keepNext w:val="0"/>
        <w:keepLines w:val="0"/>
        <w:pageBreakBefore w:val="0"/>
        <w:widowControl w:val="0"/>
        <w:shd w:val="clear" w:color="auto" w:fill="auto"/>
        <w:tabs>
          <w:tab w:val="left" w:pos="4440"/>
        </w:tabs>
        <w:wordWrap/>
        <w:topLinePunct w:val="0"/>
        <w:autoSpaceDE/>
        <w:autoSpaceDN/>
        <w:bidi w:val="0"/>
        <w:adjustRightInd/>
        <w:snapToGrid/>
        <w:spacing w:before="0" w:after="0" w:line="560" w:lineRule="exact"/>
        <w:ind w:right="0" w:firstLine="643" w:firstLineChars="200"/>
        <w:jc w:val="left"/>
        <w:textAlignment w:val="auto"/>
        <w:rPr>
          <w:rFonts w:hint="eastAsia" w:ascii="楷体_GB2312" w:hAnsi="楷体_GB2312" w:eastAsia="楷体_GB2312" w:cs="楷体_GB2312"/>
          <w:b/>
          <w:bCs/>
          <w:sz w:val="32"/>
          <w:szCs w:val="32"/>
        </w:rPr>
      </w:pPr>
      <w:bookmarkStart w:id="6" w:name="bookmark16"/>
      <w:r>
        <w:rPr>
          <w:rFonts w:hint="eastAsia" w:ascii="楷体_GB2312" w:hAnsi="楷体_GB2312" w:eastAsia="楷体_GB2312" w:cs="楷体_GB2312"/>
          <w:b/>
          <w:bCs/>
          <w:color w:val="000000"/>
          <w:spacing w:val="0"/>
          <w:w w:val="100"/>
          <w:position w:val="0"/>
          <w:sz w:val="32"/>
          <w:szCs w:val="32"/>
        </w:rPr>
        <w:t>（</w:t>
      </w:r>
      <w:bookmarkEnd w:id="6"/>
      <w:r>
        <w:rPr>
          <w:rFonts w:hint="eastAsia" w:ascii="楷体_GB2312" w:hAnsi="楷体_GB2312" w:eastAsia="楷体_GB2312" w:cs="楷体_GB2312"/>
          <w:b/>
          <w:bCs/>
          <w:color w:val="000000"/>
          <w:spacing w:val="0"/>
          <w:w w:val="100"/>
          <w:position w:val="0"/>
          <w:sz w:val="32"/>
          <w:szCs w:val="32"/>
        </w:rPr>
        <w:t>三）突出学习宣传民法典</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lang w:eastAsia="zh-CN"/>
        </w:rPr>
        <w:t>一是</w:t>
      </w:r>
      <w:r>
        <w:rPr>
          <w:rFonts w:hint="eastAsia" w:ascii="仿宋_GB2312" w:hAnsi="仿宋_GB2312" w:eastAsia="仿宋_GB2312" w:cs="仿宋_GB2312"/>
          <w:color w:val="000000"/>
          <w:spacing w:val="0"/>
          <w:w w:val="100"/>
          <w:position w:val="0"/>
          <w:sz w:val="32"/>
          <w:szCs w:val="32"/>
          <w:lang w:val="en-US" w:eastAsia="zh-CN"/>
        </w:rPr>
        <w:t>在全县范围内广泛开展民法典普法工作，大力宣传民法典的重大意义、鲜明特色和主要内容，阐释好民法典中国特色社会主义的特质，阐释好民法典关于民事活动平等、自愿、公平、诚信等基本原则，阐释好民法典关于坚持民事主体平等、保护财产权利、便利交易流转、维护人格尊严、促进家庭和谐、追究侵权责任等基本要求，阐释好民法典一系列新规定新概念新精神。</w:t>
      </w:r>
      <w:r>
        <w:rPr>
          <w:rFonts w:hint="eastAsia" w:ascii="仿宋_GB2312" w:hAnsi="仿宋_GB2312" w:eastAsia="仿宋_GB2312" w:cs="仿宋_GB2312"/>
          <w:b/>
          <w:bCs/>
          <w:color w:val="000000"/>
          <w:spacing w:val="0"/>
          <w:w w:val="100"/>
          <w:position w:val="0"/>
          <w:sz w:val="32"/>
          <w:szCs w:val="32"/>
          <w:lang w:val="en-US" w:eastAsia="zh-CN"/>
        </w:rPr>
        <w:t>二是</w:t>
      </w:r>
      <w:r>
        <w:rPr>
          <w:rFonts w:hint="eastAsia" w:ascii="仿宋_GB2312" w:hAnsi="仿宋_GB2312" w:eastAsia="仿宋_GB2312" w:cs="仿宋_GB2312"/>
          <w:color w:val="000000"/>
          <w:spacing w:val="0"/>
          <w:w w:val="100"/>
          <w:position w:val="0"/>
          <w:sz w:val="32"/>
          <w:szCs w:val="32"/>
          <w:lang w:val="en-US" w:eastAsia="zh-CN"/>
        </w:rPr>
        <w:t>推动各级机关、企事业单位和社会组织带头学习宣传民法典，主动落实民法典赋予的部门职责，自觉规范履职行为；并结合自身工作职能和执法实际，结合行业特点和公众法律需求，组织开展民法典普法宣传活动。推动领导干部做学习、遵守、维护民法典的表率，提高运用民法典维护人民权益、化解矛盾纠纷、促进社会和谐稳定的能力和水平。</w:t>
      </w:r>
      <w:r>
        <w:rPr>
          <w:rFonts w:hint="eastAsia" w:ascii="仿宋_GB2312" w:hAnsi="仿宋_GB2312" w:eastAsia="仿宋_GB2312" w:cs="仿宋_GB2312"/>
          <w:b/>
          <w:bCs/>
          <w:color w:val="000000"/>
          <w:spacing w:val="0"/>
          <w:w w:val="100"/>
          <w:position w:val="0"/>
          <w:sz w:val="32"/>
          <w:szCs w:val="32"/>
          <w:lang w:val="en-US" w:eastAsia="zh-CN"/>
        </w:rPr>
        <w:t>三是</w:t>
      </w:r>
      <w:r>
        <w:rPr>
          <w:rFonts w:hint="eastAsia" w:ascii="仿宋_GB2312" w:hAnsi="仿宋_GB2312" w:eastAsia="仿宋_GB2312" w:cs="仿宋_GB2312"/>
          <w:color w:val="000000"/>
          <w:spacing w:val="0"/>
          <w:w w:val="100"/>
          <w:position w:val="0"/>
          <w:sz w:val="32"/>
          <w:szCs w:val="32"/>
          <w:lang w:val="en-US" w:eastAsia="zh-CN"/>
        </w:rPr>
        <w:t>深入开展“美好生活·民法典相伴”主题宣传活动，打造民法典学习宣传品牌，形成制度化、常态化宣传局面，让民法典走到群众身边、走进群众心里。</w:t>
      </w:r>
      <w:r>
        <w:rPr>
          <w:rFonts w:hint="eastAsia" w:ascii="仿宋_GB2312" w:hAnsi="仿宋_GB2312" w:eastAsia="仿宋_GB2312" w:cs="仿宋_GB2312"/>
          <w:b/>
          <w:bCs/>
          <w:color w:val="000000"/>
          <w:spacing w:val="0"/>
          <w:w w:val="100"/>
          <w:position w:val="0"/>
          <w:sz w:val="32"/>
          <w:szCs w:val="32"/>
          <w:lang w:val="en-US" w:eastAsia="zh-CN"/>
        </w:rPr>
        <w:t>四是</w:t>
      </w:r>
      <w:r>
        <w:rPr>
          <w:rFonts w:hint="eastAsia" w:ascii="仿宋_GB2312" w:hAnsi="仿宋_GB2312" w:eastAsia="仿宋_GB2312" w:cs="仿宋_GB2312"/>
          <w:color w:val="000000"/>
          <w:spacing w:val="0"/>
          <w:w w:val="100"/>
          <w:position w:val="0"/>
          <w:sz w:val="32"/>
          <w:szCs w:val="32"/>
          <w:lang w:val="en-US" w:eastAsia="zh-CN"/>
        </w:rPr>
        <w:t>因地制宜加强民法典普法阵地建设，结合群众需求开展民法典学习宣传和法治实践活动，充分运用“报、屏、网、微、端、播”等平台，加强新媒体、新技术应用，全方位、多角度、立体式做好民法典宣传。</w:t>
      </w:r>
    </w:p>
    <w:p>
      <w:pPr>
        <w:pStyle w:val="5"/>
        <w:keepNext w:val="0"/>
        <w:keepLines w:val="0"/>
        <w:pageBreakBefore w:val="0"/>
        <w:widowControl w:val="0"/>
        <w:shd w:val="clear" w:color="auto" w:fill="auto"/>
        <w:tabs>
          <w:tab w:val="left" w:pos="2300"/>
        </w:tabs>
        <w:wordWrap/>
        <w:topLinePunct w:val="0"/>
        <w:autoSpaceDE/>
        <w:autoSpaceDN/>
        <w:bidi w:val="0"/>
        <w:adjustRightInd/>
        <w:snapToGrid/>
        <w:spacing w:before="0" w:after="0" w:line="560" w:lineRule="exact"/>
        <w:ind w:right="0" w:firstLine="643" w:firstLineChars="200"/>
        <w:jc w:val="both"/>
        <w:textAlignment w:val="auto"/>
        <w:rPr>
          <w:rFonts w:hint="eastAsia" w:ascii="楷体_GB2312" w:hAnsi="楷体_GB2312" w:eastAsia="楷体_GB2312" w:cs="楷体_GB2312"/>
          <w:b/>
          <w:bCs/>
          <w:sz w:val="32"/>
          <w:szCs w:val="32"/>
        </w:rPr>
      </w:pPr>
      <w:bookmarkStart w:id="7" w:name="bookmark17"/>
      <w:r>
        <w:rPr>
          <w:rFonts w:hint="eastAsia" w:ascii="楷体_GB2312" w:hAnsi="楷体_GB2312" w:eastAsia="楷体_GB2312" w:cs="楷体_GB2312"/>
          <w:b/>
          <w:bCs/>
          <w:color w:val="000000"/>
          <w:spacing w:val="0"/>
          <w:w w:val="100"/>
          <w:position w:val="0"/>
          <w:sz w:val="32"/>
          <w:szCs w:val="32"/>
        </w:rPr>
        <w:t>（</w:t>
      </w:r>
      <w:bookmarkEnd w:id="7"/>
      <w:r>
        <w:rPr>
          <w:rFonts w:hint="eastAsia" w:ascii="楷体_GB2312" w:hAnsi="楷体_GB2312" w:eastAsia="楷体_GB2312" w:cs="楷体_GB2312"/>
          <w:b/>
          <w:bCs/>
          <w:color w:val="000000"/>
          <w:spacing w:val="0"/>
          <w:w w:val="100"/>
          <w:position w:val="0"/>
          <w:sz w:val="32"/>
          <w:szCs w:val="32"/>
        </w:rPr>
        <w:t>四）深入宣传与推动高质量发展密切相关的法律法规</w:t>
      </w:r>
    </w:p>
    <w:p>
      <w:pPr>
        <w:pStyle w:val="5"/>
        <w:keepNext w:val="0"/>
        <w:keepLines w:val="0"/>
        <w:pageBreakBefore w:val="0"/>
        <w:widowControl w:val="0"/>
        <w:shd w:val="clear" w:color="auto" w:fill="auto"/>
        <w:tabs>
          <w:tab w:val="left" w:pos="2300"/>
        </w:tabs>
        <w:wordWrap/>
        <w:topLinePunct w:val="0"/>
        <w:autoSpaceDE/>
        <w:autoSpaceDN/>
        <w:bidi w:val="0"/>
        <w:adjustRightInd/>
        <w:snapToGrid/>
        <w:spacing w:before="0" w:after="0" w:line="560" w:lineRule="exact"/>
        <w:ind w:right="0" w:firstLine="643" w:firstLineChars="200"/>
        <w:jc w:val="both"/>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b/>
          <w:bCs/>
          <w:color w:val="000000"/>
          <w:spacing w:val="0"/>
          <w:w w:val="100"/>
          <w:position w:val="0"/>
          <w:sz w:val="32"/>
          <w:szCs w:val="32"/>
          <w:lang w:eastAsia="zh-CN"/>
        </w:rPr>
        <w:t>一是</w:t>
      </w:r>
      <w:r>
        <w:rPr>
          <w:rFonts w:hint="eastAsia" w:ascii="仿宋_GB2312" w:hAnsi="仿宋_GB2312" w:eastAsia="仿宋_GB2312" w:cs="仿宋_GB2312"/>
          <w:color w:val="000000"/>
          <w:spacing w:val="0"/>
          <w:w w:val="100"/>
          <w:position w:val="0"/>
          <w:sz w:val="32"/>
          <w:szCs w:val="32"/>
          <w:lang w:val="en-US" w:eastAsia="zh-CN"/>
        </w:rPr>
        <w:t>把宣传中国特色社会主义法律体系作为基本任务，大力宣传国家基本法律，强化“十四五”期间制定和修改的法律法规的宣传教育，加大地方性法规、规章的宣传力度。</w:t>
      </w:r>
      <w:r>
        <w:rPr>
          <w:rFonts w:hint="eastAsia" w:ascii="仿宋_GB2312" w:hAnsi="仿宋_GB2312" w:eastAsia="仿宋_GB2312" w:cs="仿宋_GB2312"/>
          <w:b/>
          <w:bCs/>
          <w:color w:val="000000"/>
          <w:spacing w:val="0"/>
          <w:w w:val="100"/>
          <w:position w:val="0"/>
          <w:sz w:val="32"/>
          <w:szCs w:val="32"/>
          <w:lang w:val="en-US" w:eastAsia="zh-CN"/>
        </w:rPr>
        <w:t>二是</w:t>
      </w:r>
      <w:r>
        <w:rPr>
          <w:rFonts w:hint="eastAsia" w:ascii="仿宋_GB2312" w:hAnsi="仿宋_GB2312" w:eastAsia="仿宋_GB2312" w:cs="仿宋_GB2312"/>
          <w:color w:val="000000"/>
          <w:spacing w:val="0"/>
          <w:w w:val="100"/>
          <w:position w:val="0"/>
          <w:sz w:val="32"/>
          <w:szCs w:val="32"/>
          <w:lang w:val="en-US" w:eastAsia="zh-CN"/>
        </w:rPr>
        <w:t>围绕我国进入新发展阶段、贯彻新发展理念、构建新发展格局需要，大力宣传有关平等保护、公平竞争、激发市场主体活力、优化营商环境、防范风险的法律法规，着力推动建设市场化法治化营商环境。</w:t>
      </w:r>
      <w:r>
        <w:rPr>
          <w:rFonts w:hint="eastAsia" w:ascii="仿宋_GB2312" w:hAnsi="仿宋_GB2312" w:eastAsia="仿宋_GB2312" w:cs="仿宋_GB2312"/>
          <w:b/>
          <w:bCs/>
          <w:color w:val="000000"/>
          <w:spacing w:val="0"/>
          <w:w w:val="100"/>
          <w:position w:val="0"/>
          <w:sz w:val="32"/>
          <w:szCs w:val="32"/>
          <w:lang w:val="en-US" w:eastAsia="zh-CN"/>
        </w:rPr>
        <w:t>三是</w:t>
      </w:r>
      <w:r>
        <w:rPr>
          <w:rFonts w:hint="eastAsia" w:ascii="仿宋_GB2312" w:hAnsi="仿宋_GB2312" w:eastAsia="仿宋_GB2312" w:cs="仿宋_GB2312"/>
          <w:color w:val="000000"/>
          <w:spacing w:val="0"/>
          <w:w w:val="100"/>
          <w:position w:val="0"/>
          <w:sz w:val="32"/>
          <w:szCs w:val="32"/>
          <w:lang w:val="en-US" w:eastAsia="zh-CN"/>
        </w:rPr>
        <w:t>围绕实施创新驱动发展战略需要，大力宣传知识产权保护、科技成果转化及</w:t>
      </w:r>
      <w:r>
        <w:rPr>
          <w:rFonts w:hint="eastAsia" w:ascii="仿宋_GB2312" w:hAnsi="仿宋_GB2312" w:eastAsia="仿宋_GB2312" w:cs="仿宋_GB2312"/>
          <w:color w:val="000000"/>
          <w:spacing w:val="0"/>
          <w:w w:val="100"/>
          <w:position w:val="0"/>
          <w:sz w:val="32"/>
          <w:szCs w:val="32"/>
        </w:rPr>
        <w:t>绿色现代化农业高质量发展</w:t>
      </w:r>
      <w:r>
        <w:rPr>
          <w:rFonts w:hint="eastAsia" w:ascii="仿宋_GB2312" w:hAnsi="仿宋_GB2312" w:eastAsia="仿宋_GB2312" w:cs="仿宋_GB2312"/>
          <w:color w:val="000000"/>
          <w:spacing w:val="0"/>
          <w:w w:val="100"/>
          <w:position w:val="0"/>
          <w:sz w:val="32"/>
          <w:szCs w:val="32"/>
          <w:lang w:val="en-US" w:eastAsia="zh-CN"/>
        </w:rPr>
        <w:t>等方面的法律法规，着力促进科技兴县建设</w:t>
      </w:r>
      <w:r>
        <w:rPr>
          <w:rFonts w:hint="eastAsia" w:ascii="仿宋_GB2312" w:hAnsi="仿宋_GB2312" w:eastAsia="仿宋_GB2312" w:cs="仿宋_GB2312"/>
          <w:b w:val="0"/>
          <w:bCs w:val="0"/>
          <w:color w:val="000000"/>
          <w:spacing w:val="0"/>
          <w:w w:val="100"/>
          <w:position w:val="0"/>
          <w:sz w:val="32"/>
          <w:szCs w:val="32"/>
        </w:rPr>
        <w:t>。</w:t>
      </w:r>
      <w:r>
        <w:rPr>
          <w:rFonts w:hint="eastAsia" w:ascii="仿宋_GB2312" w:hAnsi="仿宋_GB2312" w:eastAsia="仿宋_GB2312" w:cs="仿宋_GB2312"/>
          <w:b/>
          <w:bCs/>
          <w:color w:val="000000"/>
          <w:spacing w:val="0"/>
          <w:w w:val="100"/>
          <w:position w:val="0"/>
          <w:sz w:val="32"/>
          <w:szCs w:val="32"/>
          <w:lang w:eastAsia="zh-CN"/>
        </w:rPr>
        <w:t>四是</w:t>
      </w:r>
      <w:r>
        <w:rPr>
          <w:rFonts w:hint="eastAsia" w:ascii="仿宋_GB2312" w:hAnsi="仿宋_GB2312" w:eastAsia="仿宋_GB2312" w:cs="仿宋_GB2312"/>
          <w:color w:val="000000"/>
          <w:spacing w:val="0"/>
          <w:w w:val="100"/>
          <w:position w:val="0"/>
          <w:sz w:val="32"/>
          <w:szCs w:val="32"/>
        </w:rPr>
        <w:t>围绕区域发展战略，组织开展专项法治宣传教育，加强区域性普法与依法治理合作。</w:t>
      </w:r>
      <w:r>
        <w:rPr>
          <w:rFonts w:hint="eastAsia" w:ascii="仿宋_GB2312" w:hAnsi="仿宋_GB2312" w:eastAsia="仿宋_GB2312" w:cs="仿宋_GB2312"/>
          <w:b/>
          <w:bCs/>
          <w:color w:val="000000"/>
          <w:spacing w:val="0"/>
          <w:w w:val="100"/>
          <w:position w:val="0"/>
          <w:sz w:val="32"/>
          <w:szCs w:val="32"/>
          <w:lang w:eastAsia="zh-CN"/>
        </w:rPr>
        <w:t>五是</w:t>
      </w:r>
      <w:r>
        <w:rPr>
          <w:rFonts w:hint="eastAsia" w:ascii="仿宋_GB2312" w:hAnsi="仿宋_GB2312" w:eastAsia="仿宋_GB2312" w:cs="仿宋_GB2312"/>
          <w:color w:val="000000"/>
          <w:spacing w:val="0"/>
          <w:w w:val="100"/>
          <w:position w:val="0"/>
          <w:sz w:val="32"/>
          <w:szCs w:val="32"/>
          <w:lang w:val="en-US" w:eastAsia="zh-CN"/>
        </w:rPr>
        <w:t>围绕乡村振兴战略需要，大力宣传乡村振兴促进法以及农村土地承包、土地管理、农民专业合作社、食药安全、就业社保、卫生健康、教育等方面的法律法规，</w:t>
      </w:r>
      <w:r>
        <w:rPr>
          <w:rFonts w:hint="eastAsia" w:ascii="仿宋_GB2312" w:hAnsi="仿宋_GB2312" w:eastAsia="仿宋_GB2312" w:cs="仿宋_GB2312"/>
          <w:color w:val="000000"/>
          <w:spacing w:val="0"/>
          <w:w w:val="100"/>
          <w:position w:val="0"/>
          <w:sz w:val="32"/>
          <w:szCs w:val="32"/>
        </w:rPr>
        <w:t>加强惩治涉农涉牧违法犯罪的法律法规宣传</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en-US" w:eastAsia="zh-CN"/>
        </w:rPr>
        <w:t>努力为乡村振兴提供法治保障。</w:t>
      </w:r>
      <w:bookmarkStart w:id="8" w:name="bookmark18"/>
    </w:p>
    <w:p>
      <w:pPr>
        <w:pStyle w:val="5"/>
        <w:keepNext w:val="0"/>
        <w:keepLines w:val="0"/>
        <w:pageBreakBefore w:val="0"/>
        <w:widowControl w:val="0"/>
        <w:shd w:val="clear" w:color="auto" w:fill="auto"/>
        <w:tabs>
          <w:tab w:val="left" w:pos="2300"/>
        </w:tabs>
        <w:wordWrap/>
        <w:topLinePunct w:val="0"/>
        <w:autoSpaceDE/>
        <w:autoSpaceDN/>
        <w:bidi w:val="0"/>
        <w:adjustRightInd/>
        <w:snapToGrid/>
        <w:spacing w:before="0" w:after="0" w:line="560" w:lineRule="exact"/>
        <w:ind w:right="0" w:firstLine="643" w:firstLineChars="200"/>
        <w:jc w:val="both"/>
        <w:textAlignment w:val="auto"/>
        <w:rPr>
          <w:rFonts w:hint="eastAsia" w:ascii="楷体_GB2312" w:hAnsi="楷体_GB2312" w:eastAsia="楷体_GB2312" w:cs="楷体_GB2312"/>
          <w:b/>
          <w:bCs/>
          <w:color w:val="000000"/>
          <w:spacing w:val="0"/>
          <w:w w:val="100"/>
          <w:position w:val="0"/>
          <w:sz w:val="32"/>
          <w:szCs w:val="32"/>
        </w:rPr>
      </w:pPr>
      <w:r>
        <w:rPr>
          <w:rFonts w:hint="eastAsia" w:ascii="楷体_GB2312" w:hAnsi="楷体_GB2312" w:eastAsia="楷体_GB2312" w:cs="楷体_GB2312"/>
          <w:b/>
          <w:bCs/>
          <w:color w:val="000000"/>
          <w:spacing w:val="0"/>
          <w:w w:val="100"/>
          <w:position w:val="0"/>
          <w:sz w:val="32"/>
          <w:szCs w:val="32"/>
        </w:rPr>
        <w:t>（</w:t>
      </w:r>
      <w:bookmarkEnd w:id="8"/>
      <w:r>
        <w:rPr>
          <w:rFonts w:hint="eastAsia" w:ascii="楷体_GB2312" w:hAnsi="楷体_GB2312" w:eastAsia="楷体_GB2312" w:cs="楷体_GB2312"/>
          <w:b/>
          <w:bCs/>
          <w:color w:val="000000"/>
          <w:spacing w:val="0"/>
          <w:w w:val="100"/>
          <w:position w:val="0"/>
          <w:sz w:val="32"/>
          <w:szCs w:val="32"/>
        </w:rPr>
        <w:t>五）深入宣</w:t>
      </w:r>
      <w:r>
        <w:rPr>
          <w:rFonts w:hint="eastAsia" w:ascii="楷体_GB2312" w:hAnsi="楷体_GB2312" w:eastAsia="楷体_GB2312" w:cs="楷体_GB2312"/>
          <w:b/>
          <w:bCs/>
          <w:color w:val="000000"/>
          <w:spacing w:val="0"/>
          <w:w w:val="100"/>
          <w:position w:val="0"/>
          <w:sz w:val="32"/>
          <w:szCs w:val="32"/>
          <w:lang w:val="zh-CN" w:eastAsia="zh-CN"/>
        </w:rPr>
        <w:t>传与社</w:t>
      </w:r>
      <w:r>
        <w:rPr>
          <w:rFonts w:hint="eastAsia" w:ascii="楷体_GB2312" w:hAnsi="楷体_GB2312" w:eastAsia="楷体_GB2312" w:cs="楷体_GB2312"/>
          <w:b/>
          <w:bCs/>
          <w:color w:val="000000"/>
          <w:spacing w:val="0"/>
          <w:w w:val="100"/>
          <w:position w:val="0"/>
          <w:sz w:val="32"/>
          <w:szCs w:val="32"/>
        </w:rPr>
        <w:t>会治理现代化密切相关的法律法规</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right="0" w:firstLine="643"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b/>
          <w:bCs/>
          <w:color w:val="000000"/>
          <w:spacing w:val="0"/>
          <w:w w:val="100"/>
          <w:position w:val="0"/>
          <w:sz w:val="32"/>
          <w:szCs w:val="32"/>
          <w:lang w:eastAsia="zh-CN"/>
        </w:rPr>
        <w:t>一是</w:t>
      </w:r>
      <w:r>
        <w:rPr>
          <w:rFonts w:hint="eastAsia" w:ascii="仿宋_GB2312" w:hAnsi="仿宋_GB2312" w:eastAsia="仿宋_GB2312" w:cs="仿宋_GB2312"/>
          <w:color w:val="000000"/>
          <w:spacing w:val="0"/>
          <w:w w:val="100"/>
          <w:position w:val="0"/>
          <w:sz w:val="32"/>
          <w:szCs w:val="32"/>
          <w:lang w:val="en-US" w:eastAsia="zh-CN"/>
        </w:rPr>
        <w:t>围绕统筹发展与安全的需要，大力宣传总体国家安全观和国家安全法、反分裂国家法、国防法、反恐怖主义法、生物安全法、网络安全法等，常态化开展“4·15”全民国家安全教育日普法宣传活动，推动全社会增强国家安全意识和风险防控能力。</w:t>
      </w:r>
      <w:r>
        <w:rPr>
          <w:rFonts w:hint="eastAsia" w:ascii="仿宋_GB2312" w:hAnsi="仿宋_GB2312" w:eastAsia="仿宋_GB2312" w:cs="仿宋_GB2312"/>
          <w:b/>
          <w:bCs/>
          <w:color w:val="000000"/>
          <w:spacing w:val="0"/>
          <w:w w:val="100"/>
          <w:position w:val="0"/>
          <w:sz w:val="32"/>
          <w:szCs w:val="32"/>
          <w:lang w:eastAsia="zh-CN"/>
        </w:rPr>
        <w:t>二是</w:t>
      </w:r>
      <w:r>
        <w:rPr>
          <w:rFonts w:hint="eastAsia" w:ascii="仿宋_GB2312" w:hAnsi="仿宋_GB2312" w:eastAsia="仿宋_GB2312" w:cs="仿宋_GB2312"/>
          <w:color w:val="000000"/>
          <w:spacing w:val="0"/>
          <w:w w:val="100"/>
          <w:position w:val="0"/>
          <w:sz w:val="32"/>
          <w:szCs w:val="32"/>
          <w:lang w:val="en-US" w:eastAsia="zh-CN"/>
        </w:rPr>
        <w:t>围绕建设更高水平的平安磴口、法治磴口需要，持续加强刑法、刑事诉讼法、治安管理处罚法、社区矫正法等法律法规的宣传教育，促进依法惩治和预防犯罪，保障社会稳定和人民安宁。</w:t>
      </w:r>
      <w:r>
        <w:rPr>
          <w:rFonts w:hint="eastAsia" w:ascii="仿宋_GB2312" w:hAnsi="仿宋_GB2312" w:eastAsia="仿宋_GB2312" w:cs="仿宋_GB2312"/>
          <w:b/>
          <w:bCs/>
          <w:color w:val="000000"/>
          <w:spacing w:val="0"/>
          <w:w w:val="100"/>
          <w:position w:val="0"/>
          <w:sz w:val="32"/>
          <w:szCs w:val="32"/>
          <w:lang w:eastAsia="zh-CN"/>
        </w:rPr>
        <w:t>三是</w:t>
      </w:r>
      <w:r>
        <w:rPr>
          <w:rFonts w:hint="eastAsia" w:ascii="仿宋_GB2312" w:hAnsi="仿宋_GB2312" w:eastAsia="仿宋_GB2312" w:cs="仿宋_GB2312"/>
          <w:color w:val="000000"/>
          <w:spacing w:val="0"/>
          <w:w w:val="100"/>
          <w:position w:val="0"/>
          <w:sz w:val="32"/>
          <w:szCs w:val="32"/>
        </w:rPr>
        <w:t>围绕生态文明建设、食品药品安全、扫黑除恶、毒品预防、社区管理服务、公共卫生、安全生产、劳动保障、 交通运输、金融服务、野生动物保护、个人信息保护、防治家庭暴力等与人民群众生产生活密切相关的问题，开展经常性法治宣传教育，为筑牢我</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重要安全稳定屏障提供法治保障。</w:t>
      </w:r>
    </w:p>
    <w:p>
      <w:pPr>
        <w:pStyle w:val="5"/>
        <w:keepNext w:val="0"/>
        <w:keepLines w:val="0"/>
        <w:pageBreakBefore w:val="0"/>
        <w:widowControl w:val="0"/>
        <w:shd w:val="clear" w:color="auto" w:fill="auto"/>
        <w:tabs>
          <w:tab w:val="left" w:pos="2300"/>
        </w:tabs>
        <w:wordWrap/>
        <w:topLinePunct w:val="0"/>
        <w:autoSpaceDE/>
        <w:autoSpaceDN/>
        <w:bidi w:val="0"/>
        <w:adjustRightInd/>
        <w:snapToGrid/>
        <w:spacing w:before="0" w:after="0" w:line="560" w:lineRule="exact"/>
        <w:ind w:right="0" w:firstLine="643" w:firstLineChars="200"/>
        <w:jc w:val="both"/>
        <w:textAlignment w:val="auto"/>
        <w:rPr>
          <w:rFonts w:hint="eastAsia" w:ascii="楷体_GB2312" w:hAnsi="楷体_GB2312" w:eastAsia="楷体_GB2312" w:cs="楷体_GB2312"/>
          <w:b/>
          <w:bCs/>
          <w:color w:val="000000"/>
          <w:spacing w:val="0"/>
          <w:w w:val="100"/>
          <w:position w:val="0"/>
          <w:sz w:val="32"/>
          <w:szCs w:val="32"/>
        </w:rPr>
      </w:pPr>
      <w:bookmarkStart w:id="9" w:name="bookmark19"/>
      <w:r>
        <w:rPr>
          <w:rFonts w:hint="eastAsia" w:ascii="楷体_GB2312" w:hAnsi="楷体_GB2312" w:eastAsia="楷体_GB2312" w:cs="楷体_GB2312"/>
          <w:b/>
          <w:bCs/>
          <w:color w:val="000000"/>
          <w:spacing w:val="0"/>
          <w:w w:val="100"/>
          <w:position w:val="0"/>
          <w:sz w:val="32"/>
          <w:szCs w:val="32"/>
        </w:rPr>
        <w:t>（</w:t>
      </w:r>
      <w:bookmarkEnd w:id="9"/>
      <w:r>
        <w:rPr>
          <w:rFonts w:hint="eastAsia" w:ascii="楷体_GB2312" w:hAnsi="楷体_GB2312" w:eastAsia="楷体_GB2312" w:cs="楷体_GB2312"/>
          <w:b/>
          <w:bCs/>
          <w:color w:val="000000"/>
          <w:spacing w:val="0"/>
          <w:w w:val="100"/>
          <w:position w:val="0"/>
          <w:sz w:val="32"/>
          <w:szCs w:val="32"/>
        </w:rPr>
        <w:t>六）深入宣传与铸牢中华民族共同体意识密切相关的法律法规</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lang w:eastAsia="zh-CN"/>
        </w:rPr>
        <w:t>一是</w:t>
      </w:r>
      <w:r>
        <w:rPr>
          <w:rFonts w:hint="eastAsia" w:ascii="仿宋_GB2312" w:hAnsi="仿宋_GB2312" w:eastAsia="仿宋_GB2312" w:cs="仿宋_GB2312"/>
          <w:color w:val="000000"/>
          <w:spacing w:val="0"/>
          <w:w w:val="100"/>
          <w:position w:val="0"/>
          <w:sz w:val="32"/>
          <w:szCs w:val="32"/>
        </w:rPr>
        <w:t>围绕民族团结进步需要，着眼全</w:t>
      </w:r>
      <w:r>
        <w:rPr>
          <w:rFonts w:hint="eastAsia" w:ascii="仿宋_GB2312" w:hAnsi="仿宋_GB2312" w:eastAsia="仿宋_GB2312" w:cs="仿宋_GB2312"/>
          <w:color w:val="000000"/>
          <w:spacing w:val="0"/>
          <w:w w:val="100"/>
          <w:position w:val="0"/>
          <w:sz w:val="32"/>
          <w:szCs w:val="32"/>
          <w:lang w:val="en-US" w:eastAsia="zh-CN"/>
        </w:rPr>
        <w:t>县</w:t>
      </w:r>
      <w:r>
        <w:rPr>
          <w:rFonts w:hint="eastAsia" w:ascii="仿宋_GB2312" w:hAnsi="仿宋_GB2312" w:eastAsia="仿宋_GB2312" w:cs="仿宋_GB2312"/>
          <w:color w:val="000000"/>
          <w:spacing w:val="0"/>
          <w:w w:val="100"/>
          <w:position w:val="0"/>
          <w:sz w:val="32"/>
          <w:szCs w:val="32"/>
        </w:rPr>
        <w:t>长治久安，认真学习贯彻习近平总书记关于加强和改进民族工作的重要论述，坚持各民族在法律面前一律平等，大力学习宣传民族区域自治法、国家通用语言文字法、</w:t>
      </w:r>
      <w:r>
        <w:rPr>
          <w:rFonts w:hint="eastAsia" w:ascii="仿宋_GB2312" w:hAnsi="仿宋_GB2312" w:eastAsia="仿宋_GB2312" w:cs="仿宋_GB2312"/>
          <w:color w:val="000000"/>
          <w:spacing w:val="0"/>
          <w:w w:val="100"/>
          <w:position w:val="0"/>
          <w:sz w:val="32"/>
          <w:szCs w:val="32"/>
          <w:lang w:val="en-US" w:eastAsia="zh-CN"/>
        </w:rPr>
        <w:t>统一战线工作条例、城市民族工作条例、内蒙古自治区促进</w:t>
      </w:r>
      <w:r>
        <w:rPr>
          <w:rFonts w:hint="eastAsia" w:ascii="仿宋_GB2312" w:hAnsi="仿宋_GB2312" w:eastAsia="仿宋_GB2312" w:cs="仿宋_GB2312"/>
          <w:color w:val="000000"/>
          <w:spacing w:val="0"/>
          <w:w w:val="100"/>
          <w:position w:val="0"/>
          <w:sz w:val="32"/>
          <w:szCs w:val="32"/>
        </w:rPr>
        <w:t>民族团结进步条例等法律法规，依法妥善处理涉民族、宗教案（事）件，不断巩固和发展平等团结互助和谐的社会主义民族关系，铸牢中华民族共同体意识，促进民族团结、宗教和睦、社会和谐</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b/>
          <w:bCs/>
          <w:color w:val="000000"/>
          <w:spacing w:val="0"/>
          <w:w w:val="100"/>
          <w:position w:val="0"/>
          <w:sz w:val="32"/>
          <w:szCs w:val="32"/>
          <w:lang w:val="en-US" w:eastAsia="zh-CN"/>
        </w:rPr>
        <w:t>二是</w:t>
      </w:r>
      <w:r>
        <w:rPr>
          <w:rFonts w:hint="eastAsia" w:ascii="仿宋_GB2312" w:hAnsi="仿宋_GB2312" w:eastAsia="仿宋_GB2312" w:cs="仿宋_GB2312"/>
          <w:color w:val="000000"/>
          <w:spacing w:val="0"/>
          <w:w w:val="100"/>
          <w:position w:val="0"/>
          <w:sz w:val="32"/>
          <w:szCs w:val="32"/>
          <w:lang w:val="en-US" w:eastAsia="zh-CN"/>
        </w:rPr>
        <w:t>发挥</w:t>
      </w:r>
      <w:r>
        <w:rPr>
          <w:rFonts w:hint="eastAsia" w:ascii="仿宋_GB2312" w:hAnsi="仿宋_GB2312" w:eastAsia="仿宋_GB2312" w:cs="仿宋_GB2312"/>
          <w:color w:val="000000"/>
          <w:spacing w:val="0"/>
          <w:w w:val="100"/>
          <w:position w:val="0"/>
          <w:sz w:val="32"/>
          <w:szCs w:val="32"/>
          <w:lang w:val="zh-CN" w:eastAsia="zh-CN" w:bidi="zh-CN"/>
        </w:rPr>
        <w:t>“法治</w:t>
      </w:r>
      <w:r>
        <w:rPr>
          <w:rFonts w:hint="eastAsia" w:ascii="仿宋_GB2312" w:hAnsi="仿宋_GB2312" w:eastAsia="仿宋_GB2312" w:cs="仿宋_GB2312"/>
          <w:color w:val="000000"/>
          <w:spacing w:val="0"/>
          <w:w w:val="100"/>
          <w:position w:val="0"/>
          <w:sz w:val="32"/>
          <w:szCs w:val="32"/>
        </w:rPr>
        <w:t>乌兰牧骑”、新时代文明实践民间艺术团的作用，组织开展好</w:t>
      </w:r>
      <w:r>
        <w:rPr>
          <w:rFonts w:hint="eastAsia" w:ascii="仿宋_GB2312" w:hAnsi="仿宋_GB2312" w:eastAsia="仿宋_GB2312" w:cs="仿宋_GB2312"/>
          <w:color w:val="000000"/>
          <w:spacing w:val="0"/>
          <w:w w:val="100"/>
          <w:position w:val="0"/>
          <w:sz w:val="32"/>
          <w:szCs w:val="32"/>
          <w:lang w:val="zh-CN" w:eastAsia="zh-CN" w:bidi="zh-CN"/>
        </w:rPr>
        <w:t>“民族</w:t>
      </w:r>
      <w:r>
        <w:rPr>
          <w:rFonts w:hint="eastAsia" w:ascii="仿宋_GB2312" w:hAnsi="仿宋_GB2312" w:eastAsia="仿宋_GB2312" w:cs="仿宋_GB2312"/>
          <w:color w:val="000000"/>
          <w:spacing w:val="0"/>
          <w:w w:val="100"/>
          <w:position w:val="0"/>
          <w:sz w:val="32"/>
          <w:szCs w:val="32"/>
        </w:rPr>
        <w:t>政策宣传月”</w:t>
      </w:r>
      <w:r>
        <w:rPr>
          <w:rFonts w:hint="eastAsia" w:ascii="仿宋_GB2312" w:hAnsi="仿宋_GB2312" w:eastAsia="仿宋_GB2312" w:cs="仿宋_GB2312"/>
          <w:color w:val="000000"/>
          <w:spacing w:val="0"/>
          <w:w w:val="100"/>
          <w:position w:val="0"/>
          <w:sz w:val="32"/>
          <w:szCs w:val="32"/>
          <w:lang w:val="zh-CN" w:eastAsia="zh-CN" w:bidi="zh-CN"/>
        </w:rPr>
        <w:t>“民族</w:t>
      </w:r>
      <w:r>
        <w:rPr>
          <w:rFonts w:hint="eastAsia" w:ascii="仿宋_GB2312" w:hAnsi="仿宋_GB2312" w:eastAsia="仿宋_GB2312" w:cs="仿宋_GB2312"/>
          <w:color w:val="000000"/>
          <w:spacing w:val="0"/>
          <w:w w:val="100"/>
          <w:position w:val="0"/>
          <w:sz w:val="32"/>
          <w:szCs w:val="32"/>
        </w:rPr>
        <w:t>法治宣传周</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zh-CN" w:eastAsia="zh-CN" w:bidi="zh-CN"/>
        </w:rPr>
        <w:t>“民</w:t>
      </w:r>
      <w:r>
        <w:rPr>
          <w:rFonts w:hint="eastAsia" w:ascii="仿宋_GB2312" w:hAnsi="仿宋_GB2312" w:eastAsia="仿宋_GB2312" w:cs="仿宋_GB2312"/>
          <w:color w:val="000000"/>
          <w:spacing w:val="0"/>
          <w:w w:val="100"/>
          <w:position w:val="0"/>
          <w:sz w:val="32"/>
          <w:szCs w:val="32"/>
        </w:rPr>
        <w:t>族团结进步活动月”等宣传活动，将党的民族政策和法律法规，以戏剧、舞蹈、曲艺、歌曲、快板等群众喜闻乐见的形式进行深入人心的传播和宣传</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不断深化民族团结进步宣传教育</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en-US" w:eastAsia="zh-CN"/>
        </w:rPr>
        <w:t>三</w:t>
      </w:r>
      <w:r>
        <w:rPr>
          <w:rFonts w:hint="eastAsia" w:ascii="仿宋_GB2312" w:hAnsi="仿宋_GB2312" w:eastAsia="仿宋_GB2312" w:cs="仿宋_GB2312"/>
          <w:b/>
          <w:bCs/>
          <w:color w:val="000000"/>
          <w:spacing w:val="0"/>
          <w:w w:val="100"/>
          <w:position w:val="0"/>
          <w:sz w:val="32"/>
          <w:szCs w:val="32"/>
          <w:lang w:eastAsia="zh-CN"/>
        </w:rPr>
        <w:t>是</w:t>
      </w:r>
      <w:r>
        <w:rPr>
          <w:rFonts w:hint="eastAsia" w:ascii="仿宋_GB2312" w:hAnsi="仿宋_GB2312" w:eastAsia="仿宋_GB2312" w:cs="仿宋_GB2312"/>
          <w:color w:val="000000"/>
          <w:spacing w:val="0"/>
          <w:w w:val="100"/>
          <w:position w:val="0"/>
          <w:sz w:val="32"/>
          <w:szCs w:val="32"/>
        </w:rPr>
        <w:t>加强青少年民族政策和法律法规的宣传教育，让青少年学习掌握党的民族政策和法律法规，让中华民族共同体意识在各族青少年心中开花结果。</w:t>
      </w:r>
    </w:p>
    <w:p>
      <w:pPr>
        <w:pStyle w:val="5"/>
        <w:keepNext w:val="0"/>
        <w:keepLines w:val="0"/>
        <w:pageBreakBefore w:val="0"/>
        <w:widowControl w:val="0"/>
        <w:shd w:val="clear" w:color="auto" w:fill="auto"/>
        <w:tabs>
          <w:tab w:val="left" w:pos="2300"/>
        </w:tabs>
        <w:wordWrap/>
        <w:topLinePunct w:val="0"/>
        <w:autoSpaceDE/>
        <w:autoSpaceDN/>
        <w:bidi w:val="0"/>
        <w:adjustRightInd/>
        <w:snapToGrid/>
        <w:spacing w:before="0" w:after="0" w:line="560" w:lineRule="exact"/>
        <w:ind w:right="0" w:firstLine="643" w:firstLineChars="200"/>
        <w:jc w:val="both"/>
        <w:textAlignment w:val="auto"/>
        <w:rPr>
          <w:rFonts w:hint="eastAsia" w:ascii="楷体_GB2312" w:hAnsi="楷体_GB2312" w:eastAsia="楷体_GB2312" w:cs="楷体_GB2312"/>
          <w:b/>
          <w:bCs/>
          <w:color w:val="000000"/>
          <w:spacing w:val="0"/>
          <w:w w:val="100"/>
          <w:position w:val="0"/>
          <w:sz w:val="32"/>
          <w:szCs w:val="32"/>
        </w:rPr>
      </w:pPr>
      <w:bookmarkStart w:id="10" w:name="bookmark20"/>
      <w:r>
        <w:rPr>
          <w:rFonts w:hint="eastAsia" w:ascii="楷体_GB2312" w:hAnsi="楷体_GB2312" w:eastAsia="楷体_GB2312" w:cs="楷体_GB2312"/>
          <w:b/>
          <w:bCs/>
          <w:color w:val="000000"/>
          <w:spacing w:val="0"/>
          <w:w w:val="100"/>
          <w:position w:val="0"/>
          <w:sz w:val="32"/>
          <w:szCs w:val="32"/>
        </w:rPr>
        <w:t>（</w:t>
      </w:r>
      <w:bookmarkEnd w:id="10"/>
      <w:r>
        <w:rPr>
          <w:rFonts w:hint="eastAsia" w:ascii="楷体_GB2312" w:hAnsi="楷体_GB2312" w:eastAsia="楷体_GB2312" w:cs="楷体_GB2312"/>
          <w:b/>
          <w:bCs/>
          <w:color w:val="000000"/>
          <w:spacing w:val="0"/>
          <w:w w:val="100"/>
          <w:position w:val="0"/>
          <w:sz w:val="32"/>
          <w:szCs w:val="32"/>
        </w:rPr>
        <w:t>七）深入宣传党内法规</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3" w:firstLineChars="200"/>
        <w:jc w:val="left"/>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b/>
          <w:bCs/>
          <w:color w:val="000000"/>
          <w:spacing w:val="0"/>
          <w:w w:val="100"/>
          <w:position w:val="0"/>
          <w:sz w:val="32"/>
          <w:szCs w:val="32"/>
          <w:lang w:eastAsia="zh-CN"/>
        </w:rPr>
        <w:t>一是</w:t>
      </w:r>
      <w:r>
        <w:rPr>
          <w:rFonts w:hint="eastAsia" w:ascii="仿宋_GB2312" w:hAnsi="仿宋_GB2312" w:eastAsia="仿宋_GB2312" w:cs="仿宋_GB2312"/>
          <w:color w:val="000000"/>
          <w:spacing w:val="0"/>
          <w:w w:val="100"/>
          <w:position w:val="0"/>
          <w:sz w:val="32"/>
          <w:szCs w:val="32"/>
          <w:lang w:val="en-US" w:eastAsia="zh-CN"/>
        </w:rPr>
        <w:t>落实全面从严治党部署要求，以党章、准则、条例、规定、办法、规则、细则等为重点，深入学习宣传党内法规，注重党内法规学习宣传与国家法律法规学习宣传的衔接和协调，充分发挥各类警示教育基地作用，坚持纪在法前、纪严于法，把纪律和规矩挺在前面，教育引导全县各级党员、干部牢固树立党章意识、纪律意识、规矩意识。</w:t>
      </w:r>
      <w:r>
        <w:rPr>
          <w:rFonts w:hint="eastAsia" w:ascii="仿宋_GB2312" w:hAnsi="仿宋_GB2312" w:eastAsia="仿宋_GB2312" w:cs="仿宋_GB2312"/>
          <w:b/>
          <w:bCs/>
          <w:color w:val="000000"/>
          <w:spacing w:val="0"/>
          <w:w w:val="100"/>
          <w:position w:val="0"/>
          <w:sz w:val="32"/>
          <w:szCs w:val="32"/>
          <w:lang w:val="en-US" w:eastAsia="zh-CN"/>
        </w:rPr>
        <w:t>二是</w:t>
      </w:r>
      <w:r>
        <w:rPr>
          <w:rFonts w:hint="eastAsia" w:ascii="仿宋_GB2312" w:hAnsi="仿宋_GB2312" w:eastAsia="仿宋_GB2312" w:cs="仿宋_GB2312"/>
          <w:color w:val="000000"/>
          <w:spacing w:val="0"/>
          <w:w w:val="100"/>
          <w:position w:val="0"/>
          <w:sz w:val="32"/>
          <w:szCs w:val="32"/>
          <w:lang w:val="en-US" w:eastAsia="zh-CN"/>
        </w:rPr>
        <w:t>突出学习宣传党章，教育广大党员以党章为根本遵循，尊崇党章、遵守党章、贯彻党章、维护党章。把学习掌握党内法规作为合格党员的基本要求，列入党组织“三会一课”内容，列入党员干部日常考核，探索建立党员领导干部应知应会党内法规清单制度和任前党内法规考试考核制度，促进党内法规学习宣传常态化、制度化、长效化。</w:t>
      </w:r>
    </w:p>
    <w:p>
      <w:pPr>
        <w:pStyle w:val="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560" w:lineRule="exact"/>
        <w:ind w:leftChars="0" w:right="0" w:rightChars="0" w:firstLine="640" w:firstLineChars="200"/>
        <w:jc w:val="left"/>
        <w:textAlignment w:val="auto"/>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lang w:eastAsia="zh-CN"/>
        </w:rPr>
        <w:t>三、</w:t>
      </w:r>
      <w:r>
        <w:rPr>
          <w:rFonts w:hint="eastAsia" w:ascii="黑体" w:hAnsi="黑体" w:eastAsia="黑体" w:cs="黑体"/>
          <w:b w:val="0"/>
          <w:bCs w:val="0"/>
          <w:color w:val="000000"/>
          <w:spacing w:val="0"/>
          <w:w w:val="100"/>
          <w:position w:val="0"/>
          <w:sz w:val="32"/>
          <w:szCs w:val="32"/>
        </w:rPr>
        <w:t>持续提升公民法治素养</w:t>
      </w:r>
    </w:p>
    <w:p>
      <w:pPr>
        <w:pStyle w:val="5"/>
        <w:keepNext w:val="0"/>
        <w:keepLines w:val="0"/>
        <w:pageBreakBefore w:val="0"/>
        <w:widowControl w:val="0"/>
        <w:shd w:val="clear" w:color="auto" w:fill="auto"/>
        <w:tabs>
          <w:tab w:val="left" w:pos="2300"/>
        </w:tabs>
        <w:wordWrap/>
        <w:topLinePunct w:val="0"/>
        <w:autoSpaceDE/>
        <w:autoSpaceDN/>
        <w:bidi w:val="0"/>
        <w:adjustRightInd/>
        <w:snapToGrid/>
        <w:spacing w:before="0" w:after="0" w:line="560" w:lineRule="exact"/>
        <w:ind w:right="0" w:firstLine="643" w:firstLineChars="200"/>
        <w:jc w:val="both"/>
        <w:textAlignment w:val="auto"/>
        <w:rPr>
          <w:rFonts w:hint="eastAsia" w:ascii="楷体_GB2312" w:hAnsi="楷体_GB2312" w:eastAsia="楷体_GB2312" w:cs="楷体_GB2312"/>
          <w:b/>
          <w:bCs/>
          <w:color w:val="000000"/>
          <w:spacing w:val="0"/>
          <w:w w:val="100"/>
          <w:position w:val="0"/>
          <w:sz w:val="32"/>
          <w:szCs w:val="32"/>
        </w:rPr>
      </w:pPr>
      <w:r>
        <w:rPr>
          <w:rFonts w:hint="eastAsia" w:ascii="楷体_GB2312" w:hAnsi="楷体_GB2312" w:eastAsia="楷体_GB2312" w:cs="楷体_GB2312"/>
          <w:b/>
          <w:bCs/>
          <w:color w:val="000000"/>
          <w:spacing w:val="0"/>
          <w:w w:val="100"/>
          <w:position w:val="0"/>
          <w:sz w:val="32"/>
          <w:szCs w:val="32"/>
        </w:rPr>
        <w:t>（一）加强国家工作人员法治教育</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3" w:firstLineChars="200"/>
        <w:jc w:val="left"/>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b/>
          <w:bCs/>
          <w:color w:val="000000"/>
          <w:spacing w:val="0"/>
          <w:w w:val="100"/>
          <w:position w:val="0"/>
          <w:sz w:val="32"/>
          <w:szCs w:val="32"/>
          <w:lang w:eastAsia="zh-CN"/>
        </w:rPr>
        <w:t>一是</w:t>
      </w:r>
      <w:r>
        <w:rPr>
          <w:rFonts w:hint="eastAsia" w:ascii="仿宋_GB2312" w:hAnsi="仿宋_GB2312" w:eastAsia="仿宋_GB2312" w:cs="仿宋_GB2312"/>
          <w:color w:val="000000"/>
          <w:spacing w:val="0"/>
          <w:w w:val="100"/>
          <w:position w:val="0"/>
          <w:sz w:val="32"/>
          <w:szCs w:val="32"/>
        </w:rPr>
        <w:t>充分发挥领导干部示范带头作用，认真落实党委（党组）理论学习中心组学法、政府常务会议集体学法</w:t>
      </w:r>
      <w:r>
        <w:rPr>
          <w:rFonts w:hint="eastAsia" w:ascii="仿宋_GB2312" w:hAnsi="仿宋_GB2312" w:eastAsia="仿宋_GB2312" w:cs="仿宋_GB2312"/>
          <w:color w:val="000000"/>
          <w:spacing w:val="0"/>
          <w:w w:val="100"/>
          <w:position w:val="0"/>
          <w:sz w:val="32"/>
          <w:szCs w:val="32"/>
          <w:lang w:val="en-US" w:eastAsia="zh-CN"/>
        </w:rPr>
        <w:t>以及</w:t>
      </w:r>
      <w:r>
        <w:rPr>
          <w:rFonts w:hint="eastAsia" w:ascii="仿宋_GB2312" w:hAnsi="仿宋_GB2312" w:eastAsia="仿宋_GB2312" w:cs="仿宋_GB2312"/>
          <w:color w:val="000000"/>
          <w:spacing w:val="0"/>
          <w:w w:val="100"/>
          <w:position w:val="0"/>
          <w:sz w:val="32"/>
          <w:szCs w:val="32"/>
        </w:rPr>
        <w:t>领导干部任前法律知识考试等制度</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重点抓好</w:t>
      </w:r>
      <w:r>
        <w:rPr>
          <w:rFonts w:hint="eastAsia" w:ascii="仿宋_GB2312" w:hAnsi="仿宋_GB2312" w:eastAsia="仿宋_GB2312" w:cs="仿宋_GB2312"/>
          <w:color w:val="000000"/>
          <w:spacing w:val="0"/>
          <w:w w:val="100"/>
          <w:position w:val="0"/>
          <w:sz w:val="32"/>
          <w:szCs w:val="32"/>
          <w:lang w:val="zh-CN" w:eastAsia="zh-CN" w:bidi="zh-CN"/>
        </w:rPr>
        <w:t>“领</w:t>
      </w:r>
      <w:r>
        <w:rPr>
          <w:rFonts w:hint="eastAsia" w:ascii="仿宋_GB2312" w:hAnsi="仿宋_GB2312" w:eastAsia="仿宋_GB2312" w:cs="仿宋_GB2312"/>
          <w:color w:val="000000"/>
          <w:spacing w:val="0"/>
          <w:w w:val="100"/>
          <w:position w:val="0"/>
          <w:sz w:val="32"/>
          <w:szCs w:val="32"/>
        </w:rPr>
        <w:t>导干部关键少数”，切实从干部选拔任用环节把好法治素养关</w:t>
      </w:r>
      <w:r>
        <w:rPr>
          <w:rFonts w:hint="eastAsia" w:ascii="仿宋_GB2312" w:hAnsi="仿宋_GB2312" w:eastAsia="仿宋_GB2312" w:cs="仿宋_GB2312"/>
          <w:color w:val="000000"/>
          <w:spacing w:val="0"/>
          <w:w w:val="100"/>
          <w:position w:val="0"/>
          <w:sz w:val="32"/>
          <w:szCs w:val="32"/>
          <w:lang w:eastAsia="zh-CN"/>
        </w:rPr>
        <w:t>，提高各级领导干部运用法治思维和法治方式深化改革、推动发展、化解矛盾、维护稳定、应对风险能力。</w:t>
      </w:r>
      <w:r>
        <w:rPr>
          <w:rFonts w:hint="eastAsia" w:ascii="仿宋_GB2312" w:hAnsi="仿宋_GB2312" w:eastAsia="仿宋_GB2312" w:cs="仿宋_GB2312"/>
          <w:b/>
          <w:bCs/>
          <w:color w:val="000000"/>
          <w:spacing w:val="0"/>
          <w:w w:val="100"/>
          <w:position w:val="0"/>
          <w:sz w:val="32"/>
          <w:szCs w:val="32"/>
          <w:lang w:val="en-US" w:eastAsia="zh-CN"/>
        </w:rPr>
        <w:t>二是</w:t>
      </w:r>
      <w:r>
        <w:rPr>
          <w:rFonts w:hint="eastAsia" w:ascii="仿宋_GB2312" w:hAnsi="仿宋_GB2312" w:eastAsia="仿宋_GB2312" w:cs="仿宋_GB2312"/>
          <w:color w:val="000000"/>
          <w:spacing w:val="0"/>
          <w:w w:val="100"/>
          <w:position w:val="0"/>
          <w:sz w:val="32"/>
          <w:szCs w:val="32"/>
          <w:lang w:val="en-US" w:eastAsia="zh-CN"/>
        </w:rPr>
        <w:t>深化“法律进机关”，全面落实国家工作人员学法用法制度，完善学法考核评估机制，不断增强国家工作人员依法办事的意识和能力。</w:t>
      </w:r>
      <w:r>
        <w:rPr>
          <w:rFonts w:hint="eastAsia" w:ascii="仿宋_GB2312" w:hAnsi="仿宋_GB2312" w:eastAsia="仿宋_GB2312" w:cs="仿宋_GB2312"/>
          <w:b/>
          <w:bCs/>
          <w:color w:val="000000"/>
          <w:spacing w:val="0"/>
          <w:w w:val="100"/>
          <w:position w:val="0"/>
          <w:sz w:val="32"/>
          <w:szCs w:val="32"/>
          <w:lang w:val="en-US" w:eastAsia="zh-CN"/>
        </w:rPr>
        <w:t>三是</w:t>
      </w:r>
      <w:r>
        <w:rPr>
          <w:rFonts w:hint="eastAsia" w:ascii="仿宋_GB2312" w:hAnsi="仿宋_GB2312" w:eastAsia="仿宋_GB2312" w:cs="仿宋_GB2312"/>
          <w:color w:val="000000"/>
          <w:spacing w:val="0"/>
          <w:w w:val="100"/>
          <w:position w:val="0"/>
          <w:sz w:val="32"/>
          <w:szCs w:val="32"/>
          <w:lang w:val="en-US" w:eastAsia="zh-CN"/>
        </w:rPr>
        <w:t>推动落实国家工作人员每年旁听法院案件庭审不少于一次和行政机关负责人应当依法出庭应诉要求制度。四</w:t>
      </w:r>
      <w:r>
        <w:rPr>
          <w:rFonts w:hint="eastAsia" w:ascii="仿宋_GB2312" w:hAnsi="仿宋_GB2312" w:eastAsia="仿宋_GB2312" w:cs="仿宋_GB2312"/>
          <w:b/>
          <w:bCs/>
          <w:color w:val="000000"/>
          <w:spacing w:val="0"/>
          <w:w w:val="100"/>
          <w:position w:val="0"/>
          <w:sz w:val="32"/>
          <w:szCs w:val="32"/>
          <w:lang w:val="en-US" w:eastAsia="zh-CN"/>
        </w:rPr>
        <w:t>是</w:t>
      </w:r>
      <w:r>
        <w:rPr>
          <w:rFonts w:hint="eastAsia" w:ascii="仿宋_GB2312" w:hAnsi="仿宋_GB2312" w:eastAsia="仿宋_GB2312" w:cs="仿宋_GB2312"/>
          <w:color w:val="000000"/>
          <w:spacing w:val="0"/>
          <w:w w:val="100"/>
          <w:position w:val="0"/>
          <w:sz w:val="32"/>
          <w:szCs w:val="32"/>
          <w:lang w:val="en-US" w:eastAsia="zh-CN"/>
        </w:rPr>
        <w:t>落实国家工作人员分级分类应知应会法律法规清单制度和年终述职述法制度，把法治素养和依法履职情况纳入国家工作人员考核评价重要内容，让尊法学法守法用法成为广大干部的自觉行为和必备素质。</w:t>
      </w:r>
    </w:p>
    <w:p>
      <w:pPr>
        <w:pStyle w:val="5"/>
        <w:keepNext w:val="0"/>
        <w:keepLines w:val="0"/>
        <w:pageBreakBefore w:val="0"/>
        <w:widowControl w:val="0"/>
        <w:shd w:val="clear" w:color="auto" w:fill="auto"/>
        <w:tabs>
          <w:tab w:val="left" w:pos="2300"/>
        </w:tabs>
        <w:wordWrap/>
        <w:topLinePunct w:val="0"/>
        <w:autoSpaceDE/>
        <w:autoSpaceDN/>
        <w:bidi w:val="0"/>
        <w:adjustRightInd/>
        <w:snapToGrid/>
        <w:spacing w:before="0" w:after="0" w:line="560" w:lineRule="exact"/>
        <w:ind w:right="0" w:firstLine="643" w:firstLineChars="200"/>
        <w:jc w:val="both"/>
        <w:textAlignment w:val="auto"/>
        <w:rPr>
          <w:rFonts w:hint="eastAsia" w:ascii="楷体_GB2312" w:hAnsi="楷体_GB2312" w:eastAsia="楷体_GB2312" w:cs="楷体_GB2312"/>
          <w:b/>
          <w:bCs/>
          <w:color w:val="000000"/>
          <w:spacing w:val="0"/>
          <w:w w:val="100"/>
          <w:position w:val="0"/>
          <w:sz w:val="32"/>
          <w:szCs w:val="32"/>
        </w:rPr>
      </w:pPr>
      <w:bookmarkStart w:id="11" w:name="bookmark21"/>
      <w:r>
        <w:rPr>
          <w:rFonts w:hint="eastAsia" w:ascii="楷体_GB2312" w:hAnsi="楷体_GB2312" w:eastAsia="楷体_GB2312" w:cs="楷体_GB2312"/>
          <w:b/>
          <w:bCs/>
          <w:color w:val="000000"/>
          <w:spacing w:val="0"/>
          <w:w w:val="100"/>
          <w:position w:val="0"/>
          <w:sz w:val="32"/>
          <w:szCs w:val="32"/>
        </w:rPr>
        <w:t>（</w:t>
      </w:r>
      <w:bookmarkEnd w:id="11"/>
      <w:r>
        <w:rPr>
          <w:rFonts w:hint="eastAsia" w:ascii="楷体_GB2312" w:hAnsi="楷体_GB2312" w:eastAsia="楷体_GB2312" w:cs="楷体_GB2312"/>
          <w:b/>
          <w:bCs/>
          <w:color w:val="000000"/>
          <w:spacing w:val="0"/>
          <w:w w:val="100"/>
          <w:position w:val="0"/>
          <w:sz w:val="32"/>
          <w:szCs w:val="32"/>
        </w:rPr>
        <w:t>二）加强青少年法治教育</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lang w:eastAsia="zh-CN"/>
        </w:rPr>
        <w:t>一是</w:t>
      </w:r>
      <w:r>
        <w:rPr>
          <w:rFonts w:hint="eastAsia" w:ascii="仿宋_GB2312" w:hAnsi="仿宋_GB2312" w:eastAsia="仿宋_GB2312" w:cs="仿宋_GB2312"/>
          <w:color w:val="000000"/>
          <w:spacing w:val="0"/>
          <w:w w:val="100"/>
          <w:position w:val="0"/>
          <w:sz w:val="32"/>
          <w:szCs w:val="32"/>
          <w:lang w:val="en-US" w:eastAsia="zh-CN"/>
        </w:rPr>
        <w:t>始终把加强青少年法治教育、培养青少年法治观念摆在突出位置，深化“法律进校园”，全面落实《青少年法治教育大纲》，将法治宣传教育持续纳入国民教育体系，纳入全县教育工作年度要点，教育引导青少年从小养成尊法守法习惯</w:t>
      </w:r>
      <w:r>
        <w:rPr>
          <w:rFonts w:hint="eastAsia" w:ascii="微软雅黑" w:hAnsi="微软雅黑" w:eastAsia="微软雅黑" w:cs="微软雅黑"/>
          <w:i w:val="0"/>
          <w:caps w:val="0"/>
          <w:color w:val="222222"/>
          <w:spacing w:val="0"/>
          <w:sz w:val="27"/>
          <w:szCs w:val="27"/>
          <w:shd w:val="clear" w:fill="FFFFFF"/>
          <w:lang w:eastAsia="zh-CN"/>
        </w:rPr>
        <w:t>。</w:t>
      </w:r>
      <w:r>
        <w:rPr>
          <w:rFonts w:hint="eastAsia" w:ascii="仿宋_GB2312" w:hAnsi="仿宋_GB2312" w:eastAsia="仿宋_GB2312" w:cs="仿宋_GB2312"/>
          <w:b/>
          <w:bCs/>
          <w:color w:val="000000"/>
          <w:spacing w:val="0"/>
          <w:w w:val="100"/>
          <w:position w:val="0"/>
          <w:sz w:val="32"/>
          <w:szCs w:val="32"/>
          <w:lang w:eastAsia="zh-CN"/>
        </w:rPr>
        <w:t>二</w:t>
      </w:r>
      <w:r>
        <w:rPr>
          <w:rFonts w:hint="eastAsia" w:ascii="仿宋_GB2312" w:hAnsi="仿宋_GB2312" w:eastAsia="仿宋_GB2312" w:cs="仿宋_GB2312"/>
          <w:b/>
          <w:bCs/>
          <w:color w:val="000000"/>
          <w:spacing w:val="0"/>
          <w:w w:val="100"/>
          <w:position w:val="0"/>
          <w:sz w:val="32"/>
          <w:szCs w:val="32"/>
          <w:lang w:val="en-US" w:eastAsia="zh-CN"/>
        </w:rPr>
        <w:t>是</w:t>
      </w:r>
      <w:r>
        <w:rPr>
          <w:rFonts w:hint="eastAsia" w:ascii="仿宋_GB2312" w:hAnsi="仿宋_GB2312" w:eastAsia="仿宋_GB2312" w:cs="仿宋_GB2312"/>
          <w:color w:val="000000"/>
          <w:spacing w:val="0"/>
          <w:w w:val="100"/>
          <w:position w:val="0"/>
          <w:sz w:val="32"/>
          <w:szCs w:val="32"/>
          <w:lang w:val="en-US" w:eastAsia="zh-CN"/>
        </w:rPr>
        <w:t>推进教师网络法治教育培训，5年内对所有道德与法治课教师进行1次轮训。完善法治教育教材及相关宣传教育内容，加强对青少年学生的法治教育，持续举办“学宪法讲宪法”、“国家宪法日”、“宪法晨读”等青少年网上学法用法等活动。</w:t>
      </w:r>
      <w:r>
        <w:rPr>
          <w:rFonts w:hint="eastAsia" w:ascii="仿宋_GB2312" w:hAnsi="仿宋_GB2312" w:eastAsia="仿宋_GB2312" w:cs="仿宋_GB2312"/>
          <w:b/>
          <w:bCs/>
          <w:color w:val="000000"/>
          <w:spacing w:val="0"/>
          <w:w w:val="100"/>
          <w:position w:val="0"/>
          <w:sz w:val="32"/>
          <w:szCs w:val="32"/>
          <w:lang w:val="en-US" w:eastAsia="zh-CN"/>
        </w:rPr>
        <w:t>三是</w:t>
      </w:r>
      <w:r>
        <w:rPr>
          <w:rFonts w:hint="eastAsia" w:ascii="仿宋_GB2312" w:hAnsi="仿宋_GB2312" w:eastAsia="仿宋_GB2312" w:cs="仿宋_GB2312"/>
          <w:color w:val="000000"/>
          <w:spacing w:val="0"/>
          <w:w w:val="100"/>
          <w:position w:val="0"/>
          <w:sz w:val="32"/>
          <w:szCs w:val="32"/>
          <w:lang w:val="en-US" w:eastAsia="zh-CN"/>
        </w:rPr>
        <w:t>充分利用第二课堂和社会实践活动开展青少年法治教育，在开学第一课、主题班会等当中有机融入法治教育内容，推进青少年法治教育实践基地建设，推广法治实践教学和案例教学，增加法治知识在各类考试中的内容占比，培养其法治观念和参与法治实践的能力。</w:t>
      </w:r>
      <w:r>
        <w:rPr>
          <w:rFonts w:hint="eastAsia" w:ascii="仿宋_GB2312" w:hAnsi="仿宋_GB2312" w:eastAsia="仿宋_GB2312" w:cs="仿宋_GB2312"/>
          <w:b/>
          <w:bCs/>
          <w:color w:val="000000"/>
          <w:spacing w:val="0"/>
          <w:w w:val="100"/>
          <w:position w:val="0"/>
          <w:sz w:val="32"/>
          <w:szCs w:val="32"/>
          <w:lang w:val="en-US" w:eastAsia="zh-CN"/>
        </w:rPr>
        <w:t>四是</w:t>
      </w:r>
      <w:r>
        <w:rPr>
          <w:rFonts w:hint="eastAsia" w:ascii="仿宋_GB2312" w:hAnsi="仿宋_GB2312" w:eastAsia="仿宋_GB2312" w:cs="仿宋_GB2312"/>
          <w:color w:val="000000"/>
          <w:spacing w:val="0"/>
          <w:w w:val="100"/>
          <w:position w:val="0"/>
          <w:sz w:val="32"/>
          <w:szCs w:val="32"/>
          <w:lang w:val="en-US" w:eastAsia="zh-CN"/>
        </w:rPr>
        <w:t>深入开展未成年人保护法、预防未成年人犯罪法等法律法规的学习宣传，加强青少年网络安全教育，提高青少年尊法、学法、守法、用法意识和自我保护意识，从源头上预防和减少校园欺凌、校园暴力、青少年违法犯罪等现象发生，促进形成政府、司法机关、学校、社会和家庭共同参与的青少年法治教育新格局，</w:t>
      </w:r>
      <w:r>
        <w:rPr>
          <w:rFonts w:hint="eastAsia" w:ascii="仿宋_GB2312" w:hAnsi="仿宋_GB2312" w:eastAsia="仿宋_GB2312" w:cs="仿宋_GB2312"/>
          <w:color w:val="000000"/>
          <w:spacing w:val="0"/>
          <w:w w:val="100"/>
          <w:position w:val="0"/>
          <w:sz w:val="32"/>
          <w:szCs w:val="32"/>
        </w:rPr>
        <w:t>形成校内校外、课内课外</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网上网下相结合的法治教育合力。</w:t>
      </w:r>
    </w:p>
    <w:p>
      <w:pPr>
        <w:pStyle w:val="5"/>
        <w:keepNext w:val="0"/>
        <w:keepLines w:val="0"/>
        <w:pageBreakBefore w:val="0"/>
        <w:widowControl w:val="0"/>
        <w:shd w:val="clear" w:color="auto" w:fill="auto"/>
        <w:tabs>
          <w:tab w:val="left" w:pos="2300"/>
        </w:tabs>
        <w:wordWrap/>
        <w:topLinePunct w:val="0"/>
        <w:autoSpaceDE/>
        <w:autoSpaceDN/>
        <w:bidi w:val="0"/>
        <w:adjustRightInd/>
        <w:snapToGrid/>
        <w:spacing w:before="0" w:after="0" w:line="560" w:lineRule="exact"/>
        <w:ind w:right="0" w:firstLine="643" w:firstLineChars="200"/>
        <w:jc w:val="both"/>
        <w:textAlignment w:val="auto"/>
        <w:rPr>
          <w:rFonts w:hint="eastAsia" w:ascii="楷体_GB2312" w:hAnsi="楷体_GB2312" w:eastAsia="楷体_GB2312" w:cs="楷体_GB2312"/>
          <w:b/>
          <w:bCs/>
          <w:color w:val="000000"/>
          <w:spacing w:val="0"/>
          <w:w w:val="100"/>
          <w:position w:val="0"/>
          <w:sz w:val="32"/>
          <w:szCs w:val="32"/>
        </w:rPr>
      </w:pPr>
      <w:bookmarkStart w:id="12" w:name="bookmark22"/>
      <w:r>
        <w:rPr>
          <w:rFonts w:hint="eastAsia" w:ascii="楷体_GB2312" w:hAnsi="楷体_GB2312" w:eastAsia="楷体_GB2312" w:cs="楷体_GB2312"/>
          <w:b/>
          <w:bCs/>
          <w:color w:val="000000"/>
          <w:spacing w:val="0"/>
          <w:w w:val="100"/>
          <w:position w:val="0"/>
          <w:sz w:val="32"/>
          <w:szCs w:val="32"/>
        </w:rPr>
        <w:t>（</w:t>
      </w:r>
      <w:bookmarkEnd w:id="12"/>
      <w:r>
        <w:rPr>
          <w:rFonts w:hint="eastAsia" w:ascii="楷体_GB2312" w:hAnsi="楷体_GB2312" w:eastAsia="楷体_GB2312" w:cs="楷体_GB2312"/>
          <w:b/>
          <w:bCs/>
          <w:color w:val="000000"/>
          <w:spacing w:val="0"/>
          <w:w w:val="100"/>
          <w:position w:val="0"/>
          <w:sz w:val="32"/>
          <w:szCs w:val="32"/>
        </w:rPr>
        <w:t>三）加强分层分类法治宣传教育</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lang w:eastAsia="zh-CN"/>
        </w:rPr>
        <w:t>一是</w:t>
      </w:r>
      <w:r>
        <w:rPr>
          <w:rFonts w:hint="eastAsia" w:ascii="仿宋_GB2312" w:hAnsi="仿宋_GB2312" w:eastAsia="仿宋_GB2312" w:cs="仿宋_GB2312"/>
          <w:color w:val="000000"/>
          <w:spacing w:val="0"/>
          <w:w w:val="100"/>
          <w:position w:val="0"/>
          <w:sz w:val="32"/>
          <w:szCs w:val="32"/>
          <w:lang w:val="en-US" w:eastAsia="zh-CN"/>
        </w:rPr>
        <w:t>牢固树立强基导向，积极服务基层社会治理体系和治理能力现代化建设，进一步健全完善苏木镇嘎查村基层法治宣传教育工作机制。深化“法律进乡村、进社区”工作，加大乡村（社区）普法力度，加强对嘎查村（居）民的普法宣传，完善农村（社区）“两委”干部学法用法制度，加强对村（社区）“两委”班子的法治培训，完善和落实一村（社区）一法律顾问制度，提高基层干部依法办事意识和依法治理能力，全力推进法治乡村（社区）建设。</w:t>
      </w:r>
      <w:r>
        <w:rPr>
          <w:rFonts w:hint="eastAsia" w:ascii="仿宋_GB2312" w:hAnsi="仿宋_GB2312" w:eastAsia="仿宋_GB2312" w:cs="仿宋_GB2312"/>
          <w:b/>
          <w:bCs/>
          <w:color w:val="000000"/>
          <w:spacing w:val="0"/>
          <w:w w:val="100"/>
          <w:position w:val="0"/>
          <w:sz w:val="32"/>
          <w:szCs w:val="32"/>
          <w:lang w:val="en-US" w:eastAsia="zh-CN"/>
        </w:rPr>
        <w:t>二是</w:t>
      </w:r>
      <w:r>
        <w:rPr>
          <w:rFonts w:hint="eastAsia" w:ascii="仿宋_GB2312" w:hAnsi="仿宋_GB2312" w:eastAsia="仿宋_GB2312" w:cs="仿宋_GB2312"/>
          <w:color w:val="000000"/>
          <w:spacing w:val="0"/>
          <w:w w:val="100"/>
          <w:position w:val="0"/>
          <w:sz w:val="32"/>
          <w:szCs w:val="32"/>
          <w:lang w:val="en-US" w:eastAsia="zh-CN"/>
        </w:rPr>
        <w:t>加强基层行政执法人员法治教育，采取日常学习、集中培训、岗前教育等形式，提升依法行政能力。</w:t>
      </w:r>
      <w:r>
        <w:rPr>
          <w:rFonts w:hint="eastAsia" w:ascii="仿宋_GB2312" w:hAnsi="仿宋_GB2312" w:eastAsia="仿宋_GB2312" w:cs="仿宋_GB2312"/>
          <w:b/>
          <w:bCs/>
          <w:color w:val="000000"/>
          <w:spacing w:val="0"/>
          <w:w w:val="100"/>
          <w:position w:val="0"/>
          <w:sz w:val="32"/>
          <w:szCs w:val="32"/>
          <w:lang w:val="en-US" w:eastAsia="zh-CN"/>
        </w:rPr>
        <w:t>三是</w:t>
      </w:r>
      <w:r>
        <w:rPr>
          <w:rFonts w:hint="eastAsia" w:ascii="仿宋_GB2312" w:hAnsi="仿宋_GB2312" w:eastAsia="仿宋_GB2312" w:cs="仿宋_GB2312"/>
          <w:color w:val="000000"/>
          <w:spacing w:val="0"/>
          <w:w w:val="100"/>
          <w:position w:val="0"/>
          <w:sz w:val="32"/>
          <w:szCs w:val="32"/>
          <w:lang w:val="en-US" w:eastAsia="zh-CN"/>
        </w:rPr>
        <w:t>深化“法律进企业”，提高经营管理人员依法经营、依法管理能力。加强对非公有制经济组织、社会组织管理人员和从业人员的法治教育，促进依法诚信经营管理。</w:t>
      </w:r>
      <w:r>
        <w:rPr>
          <w:rFonts w:hint="eastAsia" w:ascii="仿宋_GB2312" w:hAnsi="仿宋_GB2312" w:eastAsia="仿宋_GB2312" w:cs="仿宋_GB2312"/>
          <w:b/>
          <w:bCs/>
          <w:color w:val="000000"/>
          <w:spacing w:val="0"/>
          <w:w w:val="100"/>
          <w:position w:val="0"/>
          <w:sz w:val="32"/>
          <w:szCs w:val="32"/>
          <w:lang w:val="en-US" w:eastAsia="zh-CN"/>
        </w:rPr>
        <w:t>四是</w:t>
      </w:r>
      <w:r>
        <w:rPr>
          <w:rFonts w:hint="eastAsia" w:ascii="仿宋_GB2312" w:hAnsi="仿宋_GB2312" w:eastAsia="仿宋_GB2312" w:cs="仿宋_GB2312"/>
          <w:b w:val="0"/>
          <w:bCs w:val="0"/>
          <w:color w:val="000000"/>
          <w:spacing w:val="0"/>
          <w:w w:val="100"/>
          <w:position w:val="0"/>
          <w:sz w:val="32"/>
          <w:szCs w:val="32"/>
          <w:lang w:val="en-US" w:eastAsia="zh-CN"/>
        </w:rPr>
        <w:t>加强</w:t>
      </w:r>
      <w:r>
        <w:rPr>
          <w:rFonts w:hint="eastAsia" w:ascii="仿宋_GB2312" w:hAnsi="仿宋_GB2312" w:eastAsia="仿宋_GB2312" w:cs="仿宋_GB2312"/>
          <w:color w:val="000000"/>
          <w:spacing w:val="0"/>
          <w:w w:val="100"/>
          <w:position w:val="0"/>
          <w:sz w:val="32"/>
          <w:szCs w:val="32"/>
          <w:lang w:val="en-US" w:eastAsia="zh-CN"/>
        </w:rPr>
        <w:t>对媒体从业人员法治教育，将法治素养作为从业资格考评的重要内容，提高其运用法治思维和法治方式解读社会问题、引导社会舆论的能力。</w:t>
      </w:r>
      <w:r>
        <w:rPr>
          <w:rFonts w:hint="eastAsia" w:ascii="仿宋_GB2312" w:hAnsi="仿宋_GB2312" w:eastAsia="仿宋_GB2312" w:cs="仿宋_GB2312"/>
          <w:b/>
          <w:bCs/>
          <w:color w:val="000000"/>
          <w:spacing w:val="0"/>
          <w:w w:val="100"/>
          <w:position w:val="0"/>
          <w:sz w:val="32"/>
          <w:szCs w:val="32"/>
          <w:lang w:val="en-US" w:eastAsia="zh-CN"/>
        </w:rPr>
        <w:t>五是</w:t>
      </w:r>
      <w:r>
        <w:rPr>
          <w:rFonts w:hint="eastAsia" w:ascii="仿宋_GB2312" w:hAnsi="仿宋_GB2312" w:eastAsia="仿宋_GB2312" w:cs="仿宋_GB2312"/>
          <w:color w:val="000000"/>
          <w:spacing w:val="0"/>
          <w:w w:val="100"/>
          <w:position w:val="0"/>
          <w:sz w:val="32"/>
          <w:szCs w:val="32"/>
          <w:lang w:val="en-US" w:eastAsia="zh-CN"/>
        </w:rPr>
        <w:t>根据妇女、儿童、残疾人、老年人等群体特点，不定期的开展法治宣讲、释法咨询等有针对性的法治宣传教育活动，提高其依法维护权益的意识和能力。</w:t>
      </w:r>
    </w:p>
    <w:p>
      <w:pPr>
        <w:pStyle w:val="5"/>
        <w:keepNext w:val="0"/>
        <w:keepLines w:val="0"/>
        <w:pageBreakBefore w:val="0"/>
        <w:widowControl w:val="0"/>
        <w:shd w:val="clear" w:color="auto" w:fill="auto"/>
        <w:tabs>
          <w:tab w:val="left" w:pos="2300"/>
        </w:tabs>
        <w:wordWrap/>
        <w:topLinePunct w:val="0"/>
        <w:autoSpaceDE/>
        <w:autoSpaceDN/>
        <w:bidi w:val="0"/>
        <w:adjustRightInd/>
        <w:snapToGrid/>
        <w:spacing w:before="0" w:after="0" w:line="560" w:lineRule="exact"/>
        <w:ind w:right="0" w:firstLine="643" w:firstLineChars="200"/>
        <w:jc w:val="both"/>
        <w:textAlignment w:val="auto"/>
        <w:rPr>
          <w:rFonts w:hint="eastAsia" w:ascii="楷体_GB2312" w:hAnsi="楷体_GB2312" w:eastAsia="楷体_GB2312" w:cs="楷体_GB2312"/>
          <w:b/>
          <w:bCs/>
          <w:color w:val="000000"/>
          <w:spacing w:val="0"/>
          <w:w w:val="100"/>
          <w:position w:val="0"/>
          <w:sz w:val="32"/>
          <w:szCs w:val="32"/>
        </w:rPr>
      </w:pPr>
      <w:bookmarkStart w:id="13" w:name="bookmark23"/>
      <w:r>
        <w:rPr>
          <w:rFonts w:hint="eastAsia" w:ascii="楷体_GB2312" w:hAnsi="楷体_GB2312" w:eastAsia="楷体_GB2312" w:cs="楷体_GB2312"/>
          <w:b/>
          <w:bCs/>
          <w:color w:val="000000"/>
          <w:spacing w:val="0"/>
          <w:w w:val="100"/>
          <w:position w:val="0"/>
          <w:sz w:val="32"/>
          <w:szCs w:val="32"/>
        </w:rPr>
        <w:t>（</w:t>
      </w:r>
      <w:bookmarkEnd w:id="13"/>
      <w:r>
        <w:rPr>
          <w:rFonts w:hint="eastAsia" w:ascii="楷体_GB2312" w:hAnsi="楷体_GB2312" w:eastAsia="楷体_GB2312" w:cs="楷体_GB2312"/>
          <w:b/>
          <w:bCs/>
          <w:color w:val="000000"/>
          <w:spacing w:val="0"/>
          <w:w w:val="100"/>
          <w:position w:val="0"/>
          <w:sz w:val="32"/>
          <w:szCs w:val="32"/>
        </w:rPr>
        <w:t>四）在法治实践中推动养成公民法治素养</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实行公民终身法治教育制度，切实把法治教育纳入干部教育体系、国民教育体系、社会教育体系，突出抓好领导干部、国家公职人员、青少年、村（居）民群众法治宣传教育，强化有关行业组织从业人员的法治教育，持续提升我县公民的法治素养。</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lang w:eastAsia="zh-CN"/>
        </w:rPr>
        <w:t>从日常生活行为抓起，让人民群众在实践中养成守法习惯</w:t>
      </w:r>
      <w:r>
        <w:rPr>
          <w:rFonts w:hint="eastAsia" w:ascii="仿宋_GB2312" w:hAnsi="仿宋_GB2312" w:eastAsia="仿宋_GB2312" w:cs="仿宋_GB2312"/>
          <w:color w:val="000000"/>
          <w:spacing w:val="0"/>
          <w:w w:val="100"/>
          <w:position w:val="0"/>
          <w:sz w:val="32"/>
          <w:szCs w:val="32"/>
        </w:rPr>
        <w:t>。把提升公民法治素养的基本要求融入</w:t>
      </w:r>
      <w:r>
        <w:rPr>
          <w:rFonts w:hint="eastAsia" w:ascii="仿宋_GB2312" w:hAnsi="仿宋_GB2312" w:eastAsia="仿宋_GB2312" w:cs="仿宋_GB2312"/>
          <w:color w:val="auto"/>
          <w:spacing w:val="0"/>
          <w:w w:val="100"/>
          <w:position w:val="0"/>
          <w:sz w:val="32"/>
          <w:szCs w:val="32"/>
        </w:rPr>
        <w:t>市民公约</w:t>
      </w:r>
      <w:r>
        <w:rPr>
          <w:rFonts w:hint="eastAsia" w:ascii="仿宋_GB2312" w:hAnsi="仿宋_GB2312" w:eastAsia="仿宋_GB2312" w:cs="仿宋_GB2312"/>
          <w:color w:val="000000"/>
          <w:spacing w:val="0"/>
          <w:w w:val="100"/>
          <w:position w:val="0"/>
          <w:sz w:val="32"/>
          <w:szCs w:val="32"/>
        </w:rPr>
        <w:t>、村规民约、学生守则、行业规章、社团章程等社会规范，融入文明创建、新时代文明实践、法治示范创建和平安建设等活动</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大力宣传崇法向善、坚守法治的模范人物，选树群众身边先进典型</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增强公民守法的内生动力，形成守法光荣、违法可耻的社会风尚。注重把矛盾纠纷化解过程变成提升公民法治素养的过程，引导公民依法理性维权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不断提升全体公民法治意识和法治素养，推进全民守法。</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000000"/>
          <w:spacing w:val="0"/>
          <w:w w:val="100"/>
          <w:position w:val="0"/>
          <w:sz w:val="32"/>
          <w:szCs w:val="32"/>
        </w:rPr>
        <w:t>四、加强社会主义法治文化建设</w:t>
      </w:r>
    </w:p>
    <w:p>
      <w:pPr>
        <w:pStyle w:val="5"/>
        <w:keepNext w:val="0"/>
        <w:keepLines w:val="0"/>
        <w:pageBreakBefore w:val="0"/>
        <w:widowControl w:val="0"/>
        <w:shd w:val="clear" w:color="auto" w:fill="auto"/>
        <w:tabs>
          <w:tab w:val="left" w:pos="4300"/>
        </w:tabs>
        <w:wordWrap/>
        <w:topLinePunct w:val="0"/>
        <w:autoSpaceDE/>
        <w:autoSpaceDN/>
        <w:bidi w:val="0"/>
        <w:adjustRightInd/>
        <w:snapToGrid/>
        <w:spacing w:before="0" w:after="0" w:line="560" w:lineRule="exact"/>
        <w:ind w:left="0" w:right="0" w:firstLine="643" w:firstLineChars="200"/>
        <w:jc w:val="left"/>
        <w:textAlignment w:val="auto"/>
        <w:rPr>
          <w:rFonts w:hint="eastAsia" w:ascii="楷体_GB2312" w:hAnsi="楷体_GB2312" w:eastAsia="楷体_GB2312" w:cs="楷体_GB2312"/>
          <w:sz w:val="32"/>
          <w:szCs w:val="32"/>
        </w:rPr>
      </w:pPr>
      <w:bookmarkStart w:id="14" w:name="bookmark24"/>
      <w:r>
        <w:rPr>
          <w:rFonts w:hint="eastAsia" w:ascii="楷体_GB2312" w:hAnsi="楷体_GB2312" w:eastAsia="楷体_GB2312" w:cs="楷体_GB2312"/>
          <w:b/>
          <w:bCs/>
          <w:color w:val="000000"/>
          <w:spacing w:val="0"/>
          <w:w w:val="100"/>
          <w:position w:val="0"/>
          <w:sz w:val="32"/>
          <w:szCs w:val="32"/>
        </w:rPr>
        <w:t>（</w:t>
      </w:r>
      <w:bookmarkEnd w:id="14"/>
      <w:r>
        <w:rPr>
          <w:rFonts w:hint="eastAsia" w:ascii="楷体_GB2312" w:hAnsi="楷体_GB2312" w:eastAsia="楷体_GB2312" w:cs="楷体_GB2312"/>
          <w:b/>
          <w:bCs/>
          <w:color w:val="000000"/>
          <w:spacing w:val="0"/>
          <w:w w:val="100"/>
          <w:position w:val="0"/>
          <w:sz w:val="32"/>
          <w:szCs w:val="32"/>
        </w:rPr>
        <w:t>一）</w:t>
      </w:r>
      <w:r>
        <w:rPr>
          <w:rFonts w:hint="eastAsia" w:ascii="楷体_GB2312" w:hAnsi="楷体_GB2312" w:eastAsia="楷体_GB2312" w:cs="楷体_GB2312"/>
          <w:b/>
          <w:bCs/>
          <w:color w:val="000000"/>
          <w:spacing w:val="0"/>
          <w:w w:val="100"/>
          <w:position w:val="0"/>
          <w:sz w:val="32"/>
          <w:szCs w:val="32"/>
          <w:lang w:eastAsia="zh-CN"/>
        </w:rPr>
        <w:t>推进</w:t>
      </w:r>
      <w:r>
        <w:rPr>
          <w:rFonts w:hint="eastAsia" w:ascii="楷体_GB2312" w:hAnsi="楷体_GB2312" w:eastAsia="楷体_GB2312" w:cs="楷体_GB2312"/>
          <w:b/>
          <w:bCs/>
          <w:color w:val="000000"/>
          <w:spacing w:val="0"/>
          <w:w w:val="100"/>
          <w:position w:val="0"/>
          <w:sz w:val="32"/>
          <w:szCs w:val="32"/>
        </w:rPr>
        <w:t>法治文化阵地建设</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把法治文化阵地建设纳入城乡建设规划，在公共设施建设和公共空间利用时体现法治元素，推动法治文化与传统文化、行业文化、企业文化等融合发展。</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b/>
          <w:bCs/>
          <w:color w:val="000000"/>
          <w:spacing w:val="0"/>
          <w:w w:val="100"/>
          <w:position w:val="0"/>
          <w:sz w:val="32"/>
          <w:szCs w:val="32"/>
          <w:lang w:eastAsia="zh-CN"/>
        </w:rPr>
      </w:pPr>
      <w:r>
        <w:rPr>
          <w:rFonts w:hint="eastAsia" w:ascii="仿宋_GB2312" w:hAnsi="仿宋_GB2312" w:eastAsia="仿宋_GB2312" w:cs="仿宋_GB2312"/>
          <w:color w:val="000000"/>
          <w:spacing w:val="0"/>
          <w:w w:val="100"/>
          <w:position w:val="0"/>
          <w:sz w:val="32"/>
          <w:szCs w:val="32"/>
        </w:rPr>
        <w:t>把法治文化阵地建设纳入公共文化服务体系，统筹法治文化阵地与区域公共服务设施建设，充分利用新时代文明实践中心（所、站）、政务服务中心、公共法律服务实体平台、道德讲堂、农（牧）家书屋等场所，因地制宜建设法治文化阵地，为基层群众搭建有效学法平台。按照“主题鲜明、因地制宜、注重实效”的原则，到2025年，</w:t>
      </w:r>
      <w:r>
        <w:rPr>
          <w:rFonts w:hint="eastAsia" w:ascii="仿宋_GB2312" w:hAnsi="仿宋_GB2312" w:eastAsia="仿宋_GB2312" w:cs="仿宋_GB2312"/>
          <w:color w:val="000000"/>
          <w:spacing w:val="0"/>
          <w:w w:val="100"/>
          <w:position w:val="0"/>
          <w:sz w:val="32"/>
          <w:szCs w:val="32"/>
          <w:lang w:val="en-US" w:eastAsia="zh-CN"/>
        </w:rPr>
        <w:t>基本</w:t>
      </w:r>
      <w:r>
        <w:rPr>
          <w:rFonts w:hint="eastAsia" w:ascii="仿宋_GB2312" w:hAnsi="仿宋_GB2312" w:eastAsia="仿宋_GB2312" w:cs="仿宋_GB2312"/>
          <w:color w:val="000000"/>
          <w:spacing w:val="0"/>
          <w:w w:val="100"/>
          <w:position w:val="0"/>
          <w:sz w:val="32"/>
          <w:szCs w:val="32"/>
        </w:rPr>
        <w:t>建成一个法治文化阵地（主题公园</w:t>
      </w:r>
      <w:r>
        <w:rPr>
          <w:rFonts w:hint="eastAsia" w:ascii="仿宋_GB2312" w:hAnsi="仿宋_GB2312" w:eastAsia="仿宋_GB2312" w:cs="仿宋_GB2312"/>
          <w:color w:val="000000"/>
          <w:spacing w:val="0"/>
          <w:w w:val="100"/>
          <w:position w:val="0"/>
          <w:sz w:val="32"/>
          <w:szCs w:val="32"/>
          <w:lang w:val="en-US" w:eastAsia="zh-CN"/>
        </w:rPr>
        <w:t>或</w:t>
      </w:r>
      <w:r>
        <w:rPr>
          <w:rFonts w:hint="eastAsia" w:ascii="仿宋_GB2312" w:hAnsi="仿宋_GB2312" w:eastAsia="仿宋_GB2312" w:cs="仿宋_GB2312"/>
          <w:color w:val="000000"/>
          <w:spacing w:val="0"/>
          <w:w w:val="100"/>
          <w:position w:val="0"/>
          <w:sz w:val="32"/>
          <w:szCs w:val="32"/>
        </w:rPr>
        <w:t>广场、</w:t>
      </w:r>
      <w:r>
        <w:rPr>
          <w:rFonts w:hint="eastAsia" w:ascii="仿宋_GB2312" w:hAnsi="仿宋_GB2312" w:eastAsia="仿宋_GB2312" w:cs="仿宋_GB2312"/>
          <w:color w:val="000000"/>
          <w:spacing w:val="0"/>
          <w:w w:val="100"/>
          <w:position w:val="0"/>
          <w:sz w:val="32"/>
          <w:szCs w:val="32"/>
          <w:lang w:val="en-US" w:eastAsia="zh-CN"/>
        </w:rPr>
        <w:t>宣传长廊</w:t>
      </w:r>
      <w:r>
        <w:rPr>
          <w:rFonts w:hint="eastAsia" w:ascii="仿宋_GB2312" w:hAnsi="仿宋_GB2312" w:eastAsia="仿宋_GB2312" w:cs="仿宋_GB2312"/>
          <w:color w:val="000000"/>
          <w:spacing w:val="0"/>
          <w:w w:val="100"/>
          <w:position w:val="0"/>
          <w:sz w:val="32"/>
          <w:szCs w:val="32"/>
        </w:rPr>
        <w:t>、宣传栏等），基本实现县乡村三级法治文化阵地全覆盖</w:t>
      </w:r>
      <w:bookmarkStart w:id="15" w:name="bookmark25"/>
      <w:r>
        <w:rPr>
          <w:rFonts w:hint="eastAsia" w:ascii="微软雅黑" w:hAnsi="微软雅黑" w:eastAsia="微软雅黑" w:cs="微软雅黑"/>
          <w:i w:val="0"/>
          <w:caps w:val="0"/>
          <w:color w:val="222222"/>
          <w:spacing w:val="0"/>
          <w:sz w:val="27"/>
          <w:szCs w:val="27"/>
          <w:shd w:val="clear" w:fill="FFFFFF"/>
          <w:lang w:eastAsia="zh-CN"/>
        </w:rPr>
        <w:t>。</w:t>
      </w:r>
    </w:p>
    <w:p>
      <w:pPr>
        <w:pStyle w:val="5"/>
        <w:keepNext w:val="0"/>
        <w:keepLines w:val="0"/>
        <w:pageBreakBefore w:val="0"/>
        <w:widowControl w:val="0"/>
        <w:shd w:val="clear" w:color="auto" w:fill="auto"/>
        <w:tabs>
          <w:tab w:val="left" w:pos="4300"/>
        </w:tabs>
        <w:wordWrap/>
        <w:topLinePunct w:val="0"/>
        <w:autoSpaceDE/>
        <w:autoSpaceDN/>
        <w:bidi w:val="0"/>
        <w:adjustRightInd/>
        <w:snapToGrid/>
        <w:spacing w:before="0" w:after="0" w:line="560" w:lineRule="exact"/>
        <w:ind w:right="0" w:firstLine="643"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color w:val="000000"/>
          <w:spacing w:val="0"/>
          <w:w w:val="100"/>
          <w:position w:val="0"/>
          <w:sz w:val="32"/>
          <w:szCs w:val="32"/>
        </w:rPr>
        <w:t>（</w:t>
      </w:r>
      <w:bookmarkEnd w:id="15"/>
      <w:r>
        <w:rPr>
          <w:rFonts w:hint="eastAsia" w:ascii="楷体_GB2312" w:hAnsi="楷体_GB2312" w:eastAsia="楷体_GB2312" w:cs="楷体_GB2312"/>
          <w:b/>
          <w:bCs/>
          <w:color w:val="000000"/>
          <w:spacing w:val="0"/>
          <w:w w:val="100"/>
          <w:position w:val="0"/>
          <w:sz w:val="32"/>
          <w:szCs w:val="32"/>
        </w:rPr>
        <w:t>二）繁荣发展社会主义法治文艺</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color w:val="000000"/>
          <w:spacing w:val="0"/>
          <w:w w:val="100"/>
          <w:position w:val="0"/>
          <w:sz w:val="32"/>
          <w:szCs w:val="32"/>
          <w:lang w:eastAsia="zh-CN"/>
        </w:rPr>
        <w:t>坚持把社会效益放在首位，鼓励引导全</w:t>
      </w:r>
      <w:r>
        <w:rPr>
          <w:rFonts w:hint="eastAsia" w:ascii="仿宋_GB2312" w:hAnsi="仿宋_GB2312" w:eastAsia="仿宋_GB2312" w:cs="仿宋_GB2312"/>
          <w:color w:val="000000"/>
          <w:spacing w:val="0"/>
          <w:w w:val="100"/>
          <w:position w:val="0"/>
          <w:sz w:val="32"/>
          <w:szCs w:val="32"/>
          <w:lang w:val="en-US" w:eastAsia="zh-CN"/>
        </w:rPr>
        <w:t>县</w:t>
      </w:r>
      <w:r>
        <w:rPr>
          <w:rFonts w:hint="eastAsia" w:ascii="仿宋_GB2312" w:hAnsi="仿宋_GB2312" w:eastAsia="仿宋_GB2312" w:cs="仿宋_GB2312"/>
          <w:color w:val="000000"/>
          <w:spacing w:val="0"/>
          <w:w w:val="100"/>
          <w:position w:val="0"/>
          <w:sz w:val="32"/>
          <w:szCs w:val="32"/>
          <w:lang w:eastAsia="zh-CN"/>
        </w:rPr>
        <w:t>各级各类文化机构、文艺团体和社会各界创作一批具有地域特点、干部群众喜闻乐见的优秀法治文化作品，鼓励各地各部门各行业各群体团体积极参与法治文化品牌建设，组织开展“法治动漫微视频”征集展播、法治书画摄影展、法治文创作品征集展示等活动。</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left"/>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lang w:eastAsia="zh-CN"/>
        </w:rPr>
        <w:t>充分利用“</w:t>
      </w:r>
      <w:r>
        <w:rPr>
          <w:rFonts w:hint="eastAsia" w:ascii="仿宋_GB2312" w:hAnsi="仿宋_GB2312" w:eastAsia="仿宋_GB2312" w:cs="仿宋_GB2312"/>
          <w:color w:val="000000"/>
          <w:spacing w:val="0"/>
          <w:w w:val="100"/>
          <w:position w:val="0"/>
          <w:sz w:val="32"/>
          <w:szCs w:val="32"/>
          <w:lang w:val="en-US" w:eastAsia="zh-CN"/>
        </w:rPr>
        <w:t>三</w:t>
      </w:r>
      <w:r>
        <w:rPr>
          <w:rFonts w:hint="eastAsia" w:ascii="仿宋_GB2312" w:hAnsi="仿宋_GB2312" w:eastAsia="仿宋_GB2312" w:cs="仿宋_GB2312"/>
          <w:color w:val="000000"/>
          <w:spacing w:val="0"/>
          <w:w w:val="100"/>
          <w:position w:val="0"/>
          <w:sz w:val="32"/>
          <w:szCs w:val="32"/>
          <w:lang w:eastAsia="zh-CN"/>
        </w:rPr>
        <w:t>下乡”活动、重大纪念日、传统节假日、农牧区集市等契机和时间节点，广泛开展法治文艺展演展播、群众性法治文化活动，</w:t>
      </w:r>
      <w:r>
        <w:rPr>
          <w:rFonts w:hint="eastAsia" w:ascii="仿宋_GB2312" w:hAnsi="仿宋_GB2312" w:eastAsia="仿宋_GB2312" w:cs="仿宋_GB2312"/>
          <w:color w:val="000000"/>
          <w:spacing w:val="0"/>
          <w:w w:val="100"/>
          <w:position w:val="0"/>
          <w:sz w:val="32"/>
          <w:szCs w:val="32"/>
        </w:rPr>
        <w:t>将法治思维、理念元素融入到文学、影视、戏剧、小品、书法、绘画、剪纸、微视频、动漫、摄影等艺术创作中，让法治文化建设更接地气，使人民群众看得见、摸得着、用得到</w:t>
      </w:r>
      <w:r>
        <w:rPr>
          <w:rFonts w:hint="eastAsia" w:ascii="仿宋_GB2312" w:hAnsi="仿宋_GB2312" w:eastAsia="仿宋_GB2312" w:cs="仿宋_GB2312"/>
          <w:color w:val="000000"/>
          <w:spacing w:val="0"/>
          <w:w w:val="100"/>
          <w:position w:val="0"/>
          <w:sz w:val="32"/>
          <w:szCs w:val="32"/>
          <w:lang w:eastAsia="zh-CN"/>
        </w:rPr>
        <w:t>，推动社会主义法治精神深入人心。</w:t>
      </w:r>
      <w:bookmarkStart w:id="16" w:name="bookmark26"/>
    </w:p>
    <w:p>
      <w:pPr>
        <w:pStyle w:val="5"/>
        <w:keepNext w:val="0"/>
        <w:keepLines w:val="0"/>
        <w:pageBreakBefore w:val="0"/>
        <w:widowControl w:val="0"/>
        <w:shd w:val="clear" w:color="auto" w:fill="auto"/>
        <w:tabs>
          <w:tab w:val="left" w:pos="4300"/>
        </w:tabs>
        <w:wordWrap/>
        <w:topLinePunct w:val="0"/>
        <w:autoSpaceDE/>
        <w:autoSpaceDN/>
        <w:bidi w:val="0"/>
        <w:adjustRightInd/>
        <w:snapToGrid/>
        <w:spacing w:before="0" w:after="0" w:line="560" w:lineRule="exact"/>
        <w:ind w:right="0" w:firstLine="643" w:firstLineChars="200"/>
        <w:jc w:val="left"/>
        <w:textAlignment w:val="auto"/>
        <w:rPr>
          <w:rFonts w:hint="eastAsia" w:ascii="楷体_GB2312" w:hAnsi="楷体_GB2312" w:eastAsia="楷体_GB2312" w:cs="楷体_GB2312"/>
          <w:b/>
          <w:bCs/>
          <w:color w:val="000000"/>
          <w:spacing w:val="0"/>
          <w:w w:val="100"/>
          <w:position w:val="0"/>
          <w:sz w:val="32"/>
          <w:szCs w:val="32"/>
          <w:lang w:eastAsia="zh-CN"/>
        </w:rPr>
      </w:pPr>
      <w:r>
        <w:rPr>
          <w:rFonts w:hint="eastAsia" w:ascii="楷体_GB2312" w:hAnsi="楷体_GB2312" w:eastAsia="楷体_GB2312" w:cs="楷体_GB2312"/>
          <w:b/>
          <w:bCs/>
          <w:color w:val="000000"/>
          <w:spacing w:val="0"/>
          <w:w w:val="100"/>
          <w:position w:val="0"/>
          <w:sz w:val="32"/>
          <w:szCs w:val="32"/>
        </w:rPr>
        <w:t>（</w:t>
      </w:r>
      <w:bookmarkEnd w:id="16"/>
      <w:r>
        <w:rPr>
          <w:rFonts w:hint="eastAsia" w:ascii="楷体_GB2312" w:hAnsi="楷体_GB2312" w:eastAsia="楷体_GB2312" w:cs="楷体_GB2312"/>
          <w:b/>
          <w:bCs/>
          <w:color w:val="000000"/>
          <w:spacing w:val="0"/>
          <w:w w:val="100"/>
          <w:position w:val="0"/>
          <w:sz w:val="32"/>
          <w:szCs w:val="32"/>
        </w:rPr>
        <w:t>三）</w:t>
      </w:r>
      <w:r>
        <w:rPr>
          <w:rFonts w:hint="eastAsia" w:ascii="楷体_GB2312" w:hAnsi="楷体_GB2312" w:eastAsia="楷体_GB2312" w:cs="楷体_GB2312"/>
          <w:b/>
          <w:bCs/>
          <w:color w:val="000000"/>
          <w:spacing w:val="0"/>
          <w:w w:val="100"/>
          <w:position w:val="0"/>
          <w:sz w:val="32"/>
          <w:szCs w:val="32"/>
          <w:lang w:eastAsia="zh-CN"/>
        </w:rPr>
        <w:t>推动</w:t>
      </w:r>
      <w:r>
        <w:rPr>
          <w:rFonts w:hint="eastAsia" w:ascii="楷体_GB2312" w:hAnsi="楷体_GB2312" w:eastAsia="楷体_GB2312" w:cs="楷体_GB2312"/>
          <w:b/>
          <w:bCs/>
          <w:color w:val="000000"/>
          <w:spacing w:val="0"/>
          <w:w w:val="100"/>
          <w:position w:val="0"/>
          <w:sz w:val="32"/>
          <w:szCs w:val="32"/>
        </w:rPr>
        <w:t>中华优秀传统法律文化</w:t>
      </w:r>
      <w:r>
        <w:rPr>
          <w:rFonts w:hint="eastAsia" w:ascii="楷体_GB2312" w:hAnsi="楷体_GB2312" w:eastAsia="楷体_GB2312" w:cs="楷体_GB2312"/>
          <w:b/>
          <w:bCs/>
          <w:color w:val="000000"/>
          <w:spacing w:val="0"/>
          <w:w w:val="100"/>
          <w:position w:val="0"/>
          <w:sz w:val="32"/>
          <w:szCs w:val="32"/>
          <w:lang w:eastAsia="zh-CN"/>
        </w:rPr>
        <w:t>创造性转化和创新性发展</w:t>
      </w:r>
    </w:p>
    <w:p>
      <w:pPr>
        <w:pStyle w:val="5"/>
        <w:keepNext w:val="0"/>
        <w:keepLines w:val="0"/>
        <w:pageBreakBefore w:val="0"/>
        <w:widowControl w:val="0"/>
        <w:shd w:val="clear" w:color="auto" w:fill="auto"/>
        <w:kinsoku w:val="0"/>
        <w:wordWrap/>
        <w:overflowPunct w:val="0"/>
        <w:topLinePunct w:val="0"/>
        <w:autoSpaceDE/>
        <w:autoSpaceDN/>
        <w:bidi w:val="0"/>
        <w:adjustRightInd/>
        <w:snapToGrid/>
        <w:spacing w:before="0" w:after="0" w:line="560" w:lineRule="exact"/>
        <w:ind w:left="0" w:right="0" w:firstLine="640" w:firstLineChars="200"/>
        <w:jc w:val="left"/>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color w:val="000000"/>
          <w:spacing w:val="0"/>
          <w:w w:val="100"/>
          <w:position w:val="0"/>
          <w:sz w:val="32"/>
          <w:szCs w:val="32"/>
        </w:rPr>
        <w:t>坚持发挥社会主义法治的促进和保障作用，推进新时代法治文化建设与革命传统教育、爱国主义教育、公民道德教育相融合，把社会主义核心价值观体现到立法、执法、司法、守法普法之中，以法治的力量引导人们向上向善，实现革命传统精神的时代转化普及，实现与良法善治的有效结合，实现德治与法治的最大作用。深入挖掘并广泛宣传报道崇法向善</w:t>
      </w:r>
      <w:r>
        <w:rPr>
          <w:rFonts w:hint="eastAsia" w:ascii="仿宋_GB2312" w:hAnsi="仿宋_GB2312" w:eastAsia="仿宋_GB2312" w:cs="仿宋_GB2312"/>
          <w:color w:val="000000"/>
          <w:spacing w:val="0"/>
          <w:w w:val="100"/>
          <w:position w:val="0"/>
          <w:sz w:val="32"/>
          <w:szCs w:val="32"/>
          <w:lang w:val="en-US" w:eastAsia="zh-CN"/>
        </w:rPr>
        <w:t>和</w:t>
      </w:r>
      <w:r>
        <w:rPr>
          <w:rFonts w:hint="eastAsia" w:ascii="仿宋_GB2312" w:hAnsi="仿宋_GB2312" w:eastAsia="仿宋_GB2312" w:cs="仿宋_GB2312"/>
          <w:color w:val="000000"/>
          <w:spacing w:val="0"/>
          <w:w w:val="100"/>
          <w:position w:val="0"/>
          <w:sz w:val="32"/>
          <w:szCs w:val="32"/>
        </w:rPr>
        <w:t>保护法律文化历史遗迹和文物的代表性人物</w:t>
      </w:r>
      <w:r>
        <w:rPr>
          <w:rFonts w:hint="eastAsia" w:ascii="仿宋_GB2312" w:hAnsi="仿宋_GB2312" w:eastAsia="仿宋_GB2312" w:cs="仿宋_GB2312"/>
          <w:color w:val="000000"/>
          <w:spacing w:val="0"/>
          <w:w w:val="100"/>
          <w:position w:val="0"/>
          <w:sz w:val="32"/>
          <w:szCs w:val="32"/>
          <w:lang w:val="en-US" w:eastAsia="zh-CN"/>
        </w:rPr>
        <w:t>和先进</w:t>
      </w:r>
      <w:r>
        <w:rPr>
          <w:rFonts w:hint="eastAsia" w:ascii="仿宋_GB2312" w:hAnsi="仿宋_GB2312" w:eastAsia="仿宋_GB2312" w:cs="仿宋_GB2312"/>
          <w:color w:val="000000"/>
          <w:spacing w:val="0"/>
          <w:w w:val="100"/>
          <w:position w:val="0"/>
          <w:sz w:val="32"/>
          <w:szCs w:val="32"/>
        </w:rPr>
        <w:t>事迹精神，挖掘善良风俗、家规家训等优秀传统文化中的法治内涵，把不违反法律、不违背公序良俗作为家风家教建设的重要内容，让社会主义法治精神在家庭中生根。</w:t>
      </w:r>
      <w:r>
        <w:rPr>
          <w:rFonts w:hint="eastAsia" w:ascii="仿宋_GB2312" w:hAnsi="仿宋_GB2312" w:eastAsia="仿宋_GB2312" w:cs="仿宋_GB2312"/>
          <w:color w:val="000000"/>
          <w:spacing w:val="0"/>
          <w:w w:val="100"/>
          <w:position w:val="0"/>
          <w:sz w:val="32"/>
          <w:szCs w:val="32"/>
          <w:lang w:eastAsia="zh-CN"/>
        </w:rPr>
        <w:t>广泛宣传</w:t>
      </w:r>
      <w:r>
        <w:rPr>
          <w:rFonts w:hint="eastAsia" w:ascii="仿宋_GB2312" w:hAnsi="仿宋_GB2312" w:eastAsia="仿宋_GB2312" w:cs="仿宋_GB2312"/>
          <w:color w:val="000000"/>
          <w:spacing w:val="0"/>
          <w:w w:val="100"/>
          <w:position w:val="0"/>
          <w:sz w:val="32"/>
          <w:szCs w:val="32"/>
        </w:rPr>
        <w:t>以红色法治文化为主题的法治宣传教育基地，</w:t>
      </w:r>
      <w:r>
        <w:rPr>
          <w:rFonts w:hint="eastAsia" w:ascii="仿宋_GB2312" w:hAnsi="仿宋_GB2312" w:eastAsia="仿宋_GB2312" w:cs="仿宋_GB2312"/>
          <w:color w:val="000000"/>
          <w:spacing w:val="0"/>
          <w:w w:val="100"/>
          <w:position w:val="0"/>
          <w:sz w:val="32"/>
          <w:szCs w:val="32"/>
          <w:lang w:eastAsia="zh-CN"/>
        </w:rPr>
        <w:t>传承红色法治文化，</w:t>
      </w:r>
      <w:r>
        <w:rPr>
          <w:rFonts w:hint="eastAsia" w:ascii="仿宋_GB2312" w:hAnsi="仿宋_GB2312" w:eastAsia="仿宋_GB2312" w:cs="仿宋_GB2312"/>
          <w:color w:val="000000"/>
          <w:spacing w:val="0"/>
          <w:w w:val="100"/>
          <w:position w:val="0"/>
          <w:sz w:val="32"/>
          <w:szCs w:val="32"/>
        </w:rPr>
        <w:t>教育引导全社会增强走中国特色社会主义法治道路的自信和</w:t>
      </w:r>
      <w:r>
        <w:rPr>
          <w:rFonts w:hint="eastAsia" w:ascii="仿宋_GB2312" w:hAnsi="仿宋_GB2312" w:eastAsia="仿宋_GB2312" w:cs="仿宋_GB2312"/>
          <w:color w:val="000000"/>
          <w:spacing w:val="0"/>
          <w:w w:val="100"/>
          <w:position w:val="0"/>
          <w:sz w:val="32"/>
          <w:szCs w:val="32"/>
          <w:lang w:eastAsia="zh-CN"/>
        </w:rPr>
        <w:t>自</w:t>
      </w:r>
      <w:r>
        <w:rPr>
          <w:rFonts w:hint="eastAsia" w:ascii="仿宋_GB2312" w:hAnsi="仿宋_GB2312" w:eastAsia="仿宋_GB2312" w:cs="仿宋_GB2312"/>
          <w:color w:val="000000"/>
          <w:spacing w:val="0"/>
          <w:w w:val="100"/>
          <w:position w:val="0"/>
          <w:sz w:val="32"/>
          <w:szCs w:val="32"/>
        </w:rPr>
        <w:t>觉</w:t>
      </w:r>
      <w:r>
        <w:rPr>
          <w:rFonts w:hint="eastAsia" w:ascii="仿宋_GB2312" w:hAnsi="仿宋_GB2312" w:eastAsia="仿宋_GB2312" w:cs="仿宋_GB2312"/>
          <w:color w:val="000000"/>
          <w:spacing w:val="0"/>
          <w:w w:val="100"/>
          <w:position w:val="0"/>
          <w:sz w:val="32"/>
          <w:szCs w:val="32"/>
          <w:lang w:eastAsia="zh-CN"/>
        </w:rPr>
        <w:t>。</w:t>
      </w:r>
    </w:p>
    <w:p>
      <w:pPr>
        <w:pStyle w:val="5"/>
        <w:keepNext w:val="0"/>
        <w:keepLines w:val="0"/>
        <w:pageBreakBefore w:val="0"/>
        <w:widowControl w:val="0"/>
        <w:shd w:val="clear" w:color="auto" w:fill="auto"/>
        <w:tabs>
          <w:tab w:val="left" w:pos="4300"/>
        </w:tabs>
        <w:wordWrap/>
        <w:topLinePunct w:val="0"/>
        <w:autoSpaceDE/>
        <w:autoSpaceDN/>
        <w:bidi w:val="0"/>
        <w:adjustRightInd/>
        <w:snapToGrid/>
        <w:spacing w:before="0" w:after="0" w:line="560" w:lineRule="exact"/>
        <w:ind w:right="0" w:firstLine="643" w:firstLineChars="200"/>
        <w:jc w:val="left"/>
        <w:textAlignment w:val="auto"/>
        <w:rPr>
          <w:rFonts w:hint="eastAsia" w:ascii="楷体_GB2312" w:hAnsi="楷体_GB2312" w:eastAsia="楷体_GB2312" w:cs="楷体_GB2312"/>
          <w:b/>
          <w:bCs/>
          <w:color w:val="000000"/>
          <w:spacing w:val="0"/>
          <w:w w:val="100"/>
          <w:position w:val="0"/>
          <w:sz w:val="32"/>
          <w:szCs w:val="32"/>
        </w:rPr>
      </w:pPr>
      <w:bookmarkStart w:id="17" w:name="bookmark27"/>
      <w:r>
        <w:rPr>
          <w:rFonts w:hint="eastAsia" w:ascii="楷体_GB2312" w:hAnsi="楷体_GB2312" w:eastAsia="楷体_GB2312" w:cs="楷体_GB2312"/>
          <w:b/>
          <w:bCs/>
          <w:color w:val="000000"/>
          <w:spacing w:val="0"/>
          <w:w w:val="100"/>
          <w:position w:val="0"/>
          <w:sz w:val="32"/>
          <w:szCs w:val="32"/>
        </w:rPr>
        <w:t>（</w:t>
      </w:r>
      <w:bookmarkEnd w:id="17"/>
      <w:r>
        <w:rPr>
          <w:rFonts w:hint="eastAsia" w:ascii="楷体_GB2312" w:hAnsi="楷体_GB2312" w:eastAsia="楷体_GB2312" w:cs="楷体_GB2312"/>
          <w:b/>
          <w:bCs/>
          <w:color w:val="000000"/>
          <w:spacing w:val="0"/>
          <w:w w:val="100"/>
          <w:position w:val="0"/>
          <w:sz w:val="32"/>
          <w:szCs w:val="32"/>
          <w:lang w:val="en-US" w:eastAsia="zh-CN"/>
        </w:rPr>
        <w:t>四</w:t>
      </w:r>
      <w:r>
        <w:rPr>
          <w:rFonts w:hint="eastAsia" w:ascii="楷体_GB2312" w:hAnsi="楷体_GB2312" w:eastAsia="楷体_GB2312" w:cs="楷体_GB2312"/>
          <w:b/>
          <w:bCs/>
          <w:color w:val="000000"/>
          <w:spacing w:val="0"/>
          <w:w w:val="100"/>
          <w:position w:val="0"/>
          <w:sz w:val="32"/>
          <w:szCs w:val="32"/>
        </w:rPr>
        <w:t>）做大做强</w:t>
      </w:r>
      <w:r>
        <w:rPr>
          <w:rFonts w:hint="eastAsia" w:ascii="楷体_GB2312" w:hAnsi="楷体_GB2312" w:eastAsia="楷体_GB2312" w:cs="楷体_GB2312"/>
          <w:b/>
          <w:bCs/>
          <w:color w:val="000000"/>
          <w:spacing w:val="0"/>
          <w:w w:val="100"/>
          <w:position w:val="0"/>
          <w:sz w:val="32"/>
          <w:szCs w:val="32"/>
          <w:lang w:val="zh-CN" w:eastAsia="zh-CN"/>
        </w:rPr>
        <w:t>“法</w:t>
      </w:r>
      <w:r>
        <w:rPr>
          <w:rFonts w:hint="eastAsia" w:ascii="楷体_GB2312" w:hAnsi="楷体_GB2312" w:eastAsia="楷体_GB2312" w:cs="楷体_GB2312"/>
          <w:b/>
          <w:bCs/>
          <w:color w:val="000000"/>
          <w:spacing w:val="0"/>
          <w:w w:val="100"/>
          <w:position w:val="0"/>
          <w:sz w:val="32"/>
          <w:szCs w:val="32"/>
        </w:rPr>
        <w:t>治乌兰牧骑”金色普法品牌</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b/>
          <w:bCs/>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以群众需求为导向，把法治内容融入</w:t>
      </w:r>
      <w:r>
        <w:rPr>
          <w:rFonts w:hint="eastAsia" w:ascii="仿宋_GB2312" w:hAnsi="仿宋_GB2312" w:eastAsia="仿宋_GB2312" w:cs="仿宋_GB2312"/>
          <w:color w:val="000000"/>
          <w:spacing w:val="0"/>
          <w:w w:val="100"/>
          <w:position w:val="0"/>
          <w:sz w:val="32"/>
          <w:szCs w:val="32"/>
          <w:lang w:val="en-US" w:eastAsia="zh-CN"/>
        </w:rPr>
        <w:t>法治</w:t>
      </w:r>
      <w:r>
        <w:rPr>
          <w:rFonts w:hint="eastAsia" w:ascii="仿宋_GB2312" w:hAnsi="仿宋_GB2312" w:eastAsia="仿宋_GB2312" w:cs="仿宋_GB2312"/>
          <w:color w:val="000000"/>
          <w:spacing w:val="0"/>
          <w:w w:val="100"/>
          <w:position w:val="0"/>
          <w:sz w:val="32"/>
          <w:szCs w:val="32"/>
        </w:rPr>
        <w:t>乌兰牧骑经典剧目、优秀节目</w:t>
      </w:r>
      <w:r>
        <w:rPr>
          <w:rFonts w:hint="eastAsia" w:ascii="仿宋_GB2312" w:hAnsi="仿宋_GB2312" w:eastAsia="仿宋_GB2312" w:cs="仿宋_GB2312"/>
          <w:color w:val="000000"/>
          <w:spacing w:val="0"/>
          <w:w w:val="100"/>
          <w:position w:val="0"/>
          <w:sz w:val="32"/>
          <w:szCs w:val="32"/>
          <w:lang w:val="en-US" w:eastAsia="zh-CN"/>
        </w:rPr>
        <w:t>当</w:t>
      </w:r>
      <w:r>
        <w:rPr>
          <w:rFonts w:hint="eastAsia" w:ascii="仿宋_GB2312" w:hAnsi="仿宋_GB2312" w:eastAsia="仿宋_GB2312" w:cs="仿宋_GB2312"/>
          <w:color w:val="000000"/>
          <w:spacing w:val="0"/>
          <w:w w:val="100"/>
          <w:position w:val="0"/>
          <w:sz w:val="32"/>
          <w:szCs w:val="32"/>
        </w:rPr>
        <w:t>中</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把</w:t>
      </w:r>
      <w:r>
        <w:rPr>
          <w:rFonts w:hint="eastAsia" w:ascii="仿宋_GB2312" w:hAnsi="仿宋_GB2312" w:eastAsia="仿宋_GB2312" w:cs="仿宋_GB2312"/>
          <w:color w:val="000000"/>
          <w:spacing w:val="0"/>
          <w:w w:val="100"/>
          <w:position w:val="0"/>
          <w:sz w:val="32"/>
          <w:szCs w:val="32"/>
          <w:lang w:val="zh-CN" w:eastAsia="zh-CN" w:bidi="zh-CN"/>
        </w:rPr>
        <w:t>“法治</w:t>
      </w:r>
      <w:r>
        <w:rPr>
          <w:rFonts w:hint="eastAsia" w:ascii="仿宋_GB2312" w:hAnsi="仿宋_GB2312" w:eastAsia="仿宋_GB2312" w:cs="仿宋_GB2312"/>
          <w:color w:val="000000"/>
          <w:spacing w:val="0"/>
          <w:w w:val="100"/>
          <w:position w:val="0"/>
          <w:sz w:val="32"/>
          <w:szCs w:val="32"/>
        </w:rPr>
        <w:t>乌兰牧骑”、新时代文明实践民间艺术团建设成服务基层群众的法治文艺队</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努力构建多层次、立体化、全方位的法治宣传教育网络。完善</w:t>
      </w:r>
      <w:r>
        <w:rPr>
          <w:rFonts w:hint="eastAsia" w:ascii="仿宋_GB2312" w:hAnsi="仿宋_GB2312" w:eastAsia="仿宋_GB2312" w:cs="仿宋_GB2312"/>
          <w:color w:val="000000"/>
          <w:spacing w:val="0"/>
          <w:w w:val="100"/>
          <w:position w:val="0"/>
          <w:sz w:val="32"/>
          <w:szCs w:val="32"/>
          <w:lang w:val="zh-CN" w:eastAsia="zh-CN" w:bidi="zh-CN"/>
        </w:rPr>
        <w:t>“法</w:t>
      </w:r>
      <w:r>
        <w:rPr>
          <w:rFonts w:hint="eastAsia" w:ascii="仿宋_GB2312" w:hAnsi="仿宋_GB2312" w:eastAsia="仿宋_GB2312" w:cs="仿宋_GB2312"/>
          <w:color w:val="000000"/>
          <w:spacing w:val="0"/>
          <w:w w:val="100"/>
          <w:position w:val="0"/>
          <w:sz w:val="32"/>
          <w:szCs w:val="32"/>
        </w:rPr>
        <w:t>治乌兰牧骑”深入基层</w:t>
      </w:r>
      <w:r>
        <w:rPr>
          <w:rFonts w:hint="eastAsia" w:ascii="仿宋_GB2312" w:hAnsi="仿宋_GB2312" w:eastAsia="仿宋_GB2312" w:cs="仿宋_GB2312"/>
          <w:color w:val="000000"/>
          <w:spacing w:val="0"/>
          <w:w w:val="100"/>
          <w:position w:val="0"/>
          <w:sz w:val="32"/>
          <w:szCs w:val="32"/>
          <w:lang w:val="zh-CN" w:eastAsia="zh-CN" w:bidi="zh-CN"/>
        </w:rPr>
        <w:t>“送</w:t>
      </w:r>
      <w:r>
        <w:rPr>
          <w:rFonts w:hint="eastAsia" w:ascii="仿宋_GB2312" w:hAnsi="仿宋_GB2312" w:eastAsia="仿宋_GB2312" w:cs="仿宋_GB2312"/>
          <w:color w:val="000000"/>
          <w:spacing w:val="0"/>
          <w:w w:val="100"/>
          <w:position w:val="0"/>
          <w:sz w:val="32"/>
          <w:szCs w:val="32"/>
        </w:rPr>
        <w:t>文化”工作机制，深入</w:t>
      </w:r>
      <w:r>
        <w:rPr>
          <w:rFonts w:hint="eastAsia" w:ascii="仿宋_GB2312" w:hAnsi="仿宋_GB2312" w:eastAsia="仿宋_GB2312" w:cs="仿宋_GB2312"/>
          <w:color w:val="000000"/>
          <w:spacing w:val="0"/>
          <w:w w:val="100"/>
          <w:position w:val="0"/>
          <w:sz w:val="32"/>
          <w:szCs w:val="32"/>
          <w:lang w:val="en-US" w:eastAsia="zh-CN"/>
        </w:rPr>
        <w:t>苏木镇嘎查村（社区）、军营、企业</w:t>
      </w:r>
      <w:r>
        <w:rPr>
          <w:rFonts w:hint="eastAsia" w:ascii="仿宋_GB2312" w:hAnsi="仿宋_GB2312" w:eastAsia="仿宋_GB2312" w:cs="仿宋_GB2312"/>
          <w:color w:val="000000"/>
          <w:spacing w:val="0"/>
          <w:w w:val="100"/>
          <w:position w:val="0"/>
          <w:sz w:val="32"/>
          <w:szCs w:val="32"/>
        </w:rPr>
        <w:t>开展普法宣传，送法进</w:t>
      </w:r>
      <w:r>
        <w:rPr>
          <w:rFonts w:hint="eastAsia" w:ascii="仿宋_GB2312" w:hAnsi="仿宋_GB2312" w:eastAsia="仿宋_GB2312" w:cs="仿宋_GB2312"/>
          <w:color w:val="000000"/>
          <w:spacing w:val="0"/>
          <w:w w:val="100"/>
          <w:position w:val="0"/>
          <w:sz w:val="32"/>
          <w:szCs w:val="32"/>
          <w:lang w:val="en-US" w:eastAsia="zh-CN"/>
        </w:rPr>
        <w:t>军营、进</w:t>
      </w:r>
      <w:r>
        <w:rPr>
          <w:rFonts w:hint="eastAsia" w:ascii="仿宋_GB2312" w:hAnsi="仿宋_GB2312" w:eastAsia="仿宋_GB2312" w:cs="仿宋_GB2312"/>
          <w:color w:val="000000"/>
          <w:spacing w:val="0"/>
          <w:w w:val="100"/>
          <w:position w:val="0"/>
          <w:sz w:val="32"/>
          <w:szCs w:val="32"/>
        </w:rPr>
        <w:t>牧户、进企业。</w:t>
      </w:r>
      <w:bookmarkStart w:id="18" w:name="bookmark28"/>
    </w:p>
    <w:bookmarkEnd w:id="18"/>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000000"/>
          <w:spacing w:val="0"/>
          <w:w w:val="100"/>
          <w:position w:val="0"/>
          <w:sz w:val="32"/>
          <w:szCs w:val="32"/>
        </w:rPr>
        <w:t>五、推进普法与依法治理有机融合</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right="0" w:firstLine="321" w:firstLineChars="100"/>
        <w:jc w:val="both"/>
        <w:textAlignment w:val="auto"/>
        <w:rPr>
          <w:rFonts w:hint="eastAsia" w:ascii="楷体_GB2312" w:hAnsi="楷体_GB2312" w:eastAsia="楷体_GB2312" w:cs="楷体_GB2312"/>
          <w:b/>
          <w:bCs/>
          <w:color w:val="000000"/>
          <w:spacing w:val="0"/>
          <w:w w:val="100"/>
          <w:position w:val="0"/>
          <w:sz w:val="32"/>
          <w:szCs w:val="32"/>
        </w:rPr>
      </w:pPr>
      <w:bookmarkStart w:id="19" w:name="bookmark29"/>
      <w:r>
        <w:rPr>
          <w:rFonts w:hint="eastAsia" w:ascii="楷体_GB2312" w:hAnsi="楷体_GB2312" w:eastAsia="楷体_GB2312" w:cs="楷体_GB2312"/>
          <w:b/>
          <w:bCs/>
          <w:color w:val="000000"/>
          <w:spacing w:val="0"/>
          <w:w w:val="100"/>
          <w:position w:val="0"/>
          <w:sz w:val="32"/>
          <w:szCs w:val="32"/>
        </w:rPr>
        <w:t>（</w:t>
      </w:r>
      <w:bookmarkEnd w:id="19"/>
      <w:r>
        <w:rPr>
          <w:rFonts w:hint="eastAsia" w:ascii="楷体_GB2312" w:hAnsi="楷体_GB2312" w:eastAsia="楷体_GB2312" w:cs="楷体_GB2312"/>
          <w:b/>
          <w:bCs/>
          <w:color w:val="000000"/>
          <w:spacing w:val="0"/>
          <w:w w:val="100"/>
          <w:position w:val="0"/>
          <w:sz w:val="32"/>
          <w:szCs w:val="32"/>
        </w:rPr>
        <w:t>一）加强基层依法治理</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3"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b/>
          <w:bCs/>
          <w:color w:val="000000"/>
          <w:spacing w:val="0"/>
          <w:w w:val="100"/>
          <w:position w:val="0"/>
          <w:sz w:val="32"/>
          <w:szCs w:val="32"/>
          <w:lang w:eastAsia="zh-CN"/>
        </w:rPr>
        <w:t>一是</w:t>
      </w:r>
      <w:r>
        <w:rPr>
          <w:rFonts w:hint="eastAsia" w:ascii="仿宋_GB2312" w:hAnsi="仿宋_GB2312" w:eastAsia="仿宋_GB2312" w:cs="仿宋_GB2312"/>
          <w:b w:val="0"/>
          <w:bCs w:val="0"/>
          <w:color w:val="000000"/>
          <w:spacing w:val="0"/>
          <w:w w:val="100"/>
          <w:position w:val="0"/>
          <w:sz w:val="32"/>
          <w:szCs w:val="32"/>
        </w:rPr>
        <w:t>深化法治乡村建设。</w:t>
      </w:r>
      <w:r>
        <w:rPr>
          <w:rFonts w:hint="eastAsia" w:ascii="仿宋_GB2312" w:hAnsi="仿宋_GB2312" w:eastAsia="仿宋_GB2312" w:cs="仿宋_GB2312"/>
          <w:color w:val="000000"/>
          <w:spacing w:val="0"/>
          <w:w w:val="100"/>
          <w:position w:val="0"/>
          <w:sz w:val="32"/>
          <w:szCs w:val="32"/>
        </w:rPr>
        <w:t>实施嘎查村（社区）“法律明白人”培养工程，加大对</w:t>
      </w:r>
      <w:r>
        <w:rPr>
          <w:rFonts w:hint="eastAsia" w:ascii="仿宋_GB2312" w:hAnsi="仿宋_GB2312" w:eastAsia="仿宋_GB2312" w:cs="仿宋_GB2312"/>
          <w:color w:val="000000"/>
          <w:spacing w:val="0"/>
          <w:w w:val="100"/>
          <w:position w:val="0"/>
          <w:sz w:val="32"/>
          <w:szCs w:val="32"/>
          <w:lang w:val="zh-CN" w:eastAsia="zh-CN" w:bidi="zh-CN"/>
        </w:rPr>
        <w:t>“法</w:t>
      </w:r>
      <w:r>
        <w:rPr>
          <w:rFonts w:hint="eastAsia" w:ascii="仿宋_GB2312" w:hAnsi="仿宋_GB2312" w:eastAsia="仿宋_GB2312" w:cs="仿宋_GB2312"/>
          <w:color w:val="000000"/>
          <w:spacing w:val="0"/>
          <w:w w:val="100"/>
          <w:position w:val="0"/>
          <w:sz w:val="32"/>
          <w:szCs w:val="32"/>
        </w:rPr>
        <w:t>律明白人”的法治宣传和培训，提升他们在宣传政策法规、引导法律服务、化解矛盾纠纷、参与社会治理的能力和水平。围绕农村牧区多发的婚姻家庭</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土地草牧场承包</w:t>
      </w:r>
      <w:r>
        <w:rPr>
          <w:rFonts w:hint="eastAsia" w:ascii="仿宋_GB2312" w:hAnsi="仿宋_GB2312" w:eastAsia="仿宋_GB2312" w:cs="仿宋_GB2312"/>
          <w:color w:val="000000"/>
          <w:spacing w:val="0"/>
          <w:w w:val="100"/>
          <w:position w:val="0"/>
          <w:sz w:val="32"/>
          <w:szCs w:val="32"/>
          <w:lang w:val="en-US" w:eastAsia="zh-CN"/>
        </w:rPr>
        <w:t>及</w:t>
      </w:r>
      <w:r>
        <w:rPr>
          <w:rFonts w:hint="eastAsia" w:ascii="仿宋_GB2312" w:hAnsi="仿宋_GB2312" w:eastAsia="仿宋_GB2312" w:cs="仿宋_GB2312"/>
          <w:color w:val="000000"/>
          <w:spacing w:val="0"/>
          <w:w w:val="100"/>
          <w:position w:val="0"/>
          <w:sz w:val="32"/>
          <w:szCs w:val="32"/>
        </w:rPr>
        <w:t>经营权流转等矛盾纠纷，注重运用法律手段解决影响社会和谐稳定的问题</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有针对性地开展法治宣传，有效预防和化解矛盾纠纷的发生。</w:t>
      </w:r>
      <w:r>
        <w:rPr>
          <w:rFonts w:hint="eastAsia" w:ascii="仿宋_GB2312" w:hAnsi="仿宋_GB2312" w:eastAsia="仿宋_GB2312" w:cs="仿宋_GB2312"/>
          <w:color w:val="000000"/>
          <w:spacing w:val="0"/>
          <w:w w:val="100"/>
          <w:position w:val="0"/>
          <w:sz w:val="32"/>
          <w:szCs w:val="32"/>
          <w:lang w:val="en-US" w:eastAsia="zh-CN"/>
        </w:rPr>
        <w:t>进一步</w:t>
      </w:r>
      <w:r>
        <w:rPr>
          <w:rFonts w:hint="eastAsia" w:ascii="仿宋_GB2312" w:hAnsi="仿宋_GB2312" w:eastAsia="仿宋_GB2312" w:cs="仿宋_GB2312"/>
          <w:color w:val="000000"/>
          <w:spacing w:val="0"/>
          <w:w w:val="100"/>
          <w:position w:val="0"/>
          <w:sz w:val="32"/>
          <w:szCs w:val="32"/>
        </w:rPr>
        <w:t>落实嘎查村（社区）法律顾问制度，为基层组织和农牧民群众提供及时精准的法律服务。健全党组织领导的自治、法治、德治相结合的城乡基层法治体系，组织开展民主法治示范嘎查村（社区）、文明守法家庭等法治实践活动，发挥村规民约、公序良俗、家教家风等在乡村治理中的作用。坚持和发展新时代</w:t>
      </w:r>
      <w:r>
        <w:rPr>
          <w:rFonts w:hint="eastAsia" w:ascii="仿宋_GB2312" w:hAnsi="仿宋_GB2312" w:eastAsia="仿宋_GB2312" w:cs="仿宋_GB2312"/>
          <w:color w:val="000000"/>
          <w:spacing w:val="0"/>
          <w:w w:val="100"/>
          <w:position w:val="0"/>
          <w:sz w:val="32"/>
          <w:szCs w:val="32"/>
          <w:lang w:val="zh-CN" w:eastAsia="zh-CN" w:bidi="zh-CN"/>
        </w:rPr>
        <w:t>“枫</w:t>
      </w:r>
      <w:r>
        <w:rPr>
          <w:rFonts w:hint="eastAsia" w:ascii="仿宋_GB2312" w:hAnsi="仿宋_GB2312" w:eastAsia="仿宋_GB2312" w:cs="仿宋_GB2312"/>
          <w:color w:val="000000"/>
          <w:spacing w:val="0"/>
          <w:w w:val="100"/>
          <w:position w:val="0"/>
          <w:sz w:val="32"/>
          <w:szCs w:val="32"/>
        </w:rPr>
        <w:t>桥经验”，完善社会矛盾纠纷多元预防调处化解综合机制，推动人民调解组织法</w:t>
      </w:r>
      <w:r>
        <w:rPr>
          <w:rFonts w:hint="eastAsia" w:ascii="仿宋_GB2312" w:hAnsi="仿宋_GB2312" w:eastAsia="仿宋_GB2312" w:cs="仿宋_GB2312"/>
          <w:color w:val="000000"/>
          <w:spacing w:val="0"/>
          <w:w w:val="100"/>
          <w:position w:val="0"/>
          <w:sz w:val="32"/>
          <w:szCs w:val="32"/>
          <w:lang w:eastAsia="zh-CN"/>
        </w:rPr>
        <w:t>治</w:t>
      </w:r>
      <w:r>
        <w:rPr>
          <w:rFonts w:hint="eastAsia" w:ascii="仿宋_GB2312" w:hAnsi="仿宋_GB2312" w:eastAsia="仿宋_GB2312" w:cs="仿宋_GB2312"/>
          <w:color w:val="000000"/>
          <w:spacing w:val="0"/>
          <w:w w:val="100"/>
          <w:position w:val="0"/>
          <w:sz w:val="32"/>
          <w:szCs w:val="32"/>
        </w:rPr>
        <w:t>化、专业化、信息化建设，有效预防和化解矛盾纠纷。</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3"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b/>
          <w:bCs/>
          <w:color w:val="000000"/>
          <w:spacing w:val="0"/>
          <w:w w:val="100"/>
          <w:position w:val="0"/>
          <w:sz w:val="32"/>
          <w:szCs w:val="32"/>
          <w:lang w:eastAsia="zh-CN"/>
        </w:rPr>
        <w:t>二是</w:t>
      </w:r>
      <w:r>
        <w:rPr>
          <w:rFonts w:hint="eastAsia" w:ascii="仿宋_GB2312" w:hAnsi="仿宋_GB2312" w:eastAsia="仿宋_GB2312" w:cs="仿宋_GB2312"/>
          <w:b w:val="0"/>
          <w:bCs w:val="0"/>
          <w:color w:val="000000"/>
          <w:spacing w:val="0"/>
          <w:w w:val="100"/>
          <w:position w:val="0"/>
          <w:sz w:val="32"/>
          <w:szCs w:val="32"/>
        </w:rPr>
        <w:t>深化依法治校。</w:t>
      </w:r>
      <w:r>
        <w:rPr>
          <w:rFonts w:hint="eastAsia" w:ascii="仿宋_GB2312" w:hAnsi="仿宋_GB2312" w:eastAsia="仿宋_GB2312" w:cs="仿宋_GB2312"/>
          <w:color w:val="000000"/>
          <w:spacing w:val="0"/>
          <w:w w:val="100"/>
          <w:position w:val="0"/>
          <w:sz w:val="32"/>
          <w:szCs w:val="32"/>
        </w:rPr>
        <w:t>坚持依法保障党和国家教育方针的贯彻落实，促进教育改革与发展。推动学校健全依法治理制度体系，切实提升依法办学、依法执教的意识和能力。落实法治副校长、法治辅导员制度并切实发挥其作用。加强平安校园建设，健全师生权益保护救济机制，完善学校安全风险防控机制和校内矛盾纠纷多元化解机制，依法打击扰乱校园正常秩序的违法行为，有针对性地开展防范校园欺凌、性侵害、毒品等方面法治教育</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深化校园及周边环境依法治理。加强校</w:t>
      </w:r>
      <w:r>
        <w:rPr>
          <w:rFonts w:hint="eastAsia" w:ascii="仿宋_GB2312" w:hAnsi="仿宋_GB2312" w:eastAsia="仿宋_GB2312" w:cs="仿宋_GB2312"/>
          <w:color w:val="000000"/>
          <w:spacing w:val="0"/>
          <w:w w:val="100"/>
          <w:position w:val="0"/>
          <w:sz w:val="32"/>
          <w:szCs w:val="32"/>
          <w:lang w:val="en-US" w:eastAsia="zh-CN"/>
        </w:rPr>
        <w:t>园</w:t>
      </w:r>
      <w:r>
        <w:rPr>
          <w:rFonts w:hint="eastAsia" w:ascii="仿宋_GB2312" w:hAnsi="仿宋_GB2312" w:eastAsia="仿宋_GB2312" w:cs="仿宋_GB2312"/>
          <w:color w:val="000000"/>
          <w:spacing w:val="0"/>
          <w:w w:val="100"/>
          <w:position w:val="0"/>
          <w:sz w:val="32"/>
          <w:szCs w:val="32"/>
        </w:rPr>
        <w:t>法治文化建设，在校园宣传栏、黑板报等文化载体中融入法治元素，宣传法律知识、弘扬法治精神。开展依法治校示范校创建活动，深化学校及周边环境依法治理，为学校正常开展教育教学工作和师生人身安全提供保障。</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lang w:eastAsia="zh-CN"/>
        </w:rPr>
        <w:t>三是</w:t>
      </w:r>
      <w:r>
        <w:rPr>
          <w:rFonts w:hint="eastAsia" w:ascii="仿宋_GB2312" w:hAnsi="仿宋_GB2312" w:eastAsia="仿宋_GB2312" w:cs="仿宋_GB2312"/>
          <w:b w:val="0"/>
          <w:bCs w:val="0"/>
          <w:color w:val="000000"/>
          <w:spacing w:val="0"/>
          <w:w w:val="100"/>
          <w:position w:val="0"/>
          <w:sz w:val="32"/>
          <w:szCs w:val="32"/>
        </w:rPr>
        <w:t>深化依法治企。</w:t>
      </w:r>
      <w:r>
        <w:rPr>
          <w:rFonts w:hint="eastAsia" w:ascii="仿宋_GB2312" w:hAnsi="仿宋_GB2312" w:eastAsia="仿宋_GB2312" w:cs="仿宋_GB2312"/>
          <w:color w:val="000000"/>
          <w:spacing w:val="0"/>
          <w:w w:val="100"/>
          <w:position w:val="0"/>
          <w:sz w:val="32"/>
          <w:szCs w:val="32"/>
        </w:rPr>
        <w:t>深化</w:t>
      </w:r>
      <w:r>
        <w:rPr>
          <w:rFonts w:hint="eastAsia" w:ascii="仿宋_GB2312" w:hAnsi="仿宋_GB2312" w:eastAsia="仿宋_GB2312" w:cs="仿宋_GB2312"/>
          <w:color w:val="000000"/>
          <w:spacing w:val="0"/>
          <w:w w:val="100"/>
          <w:position w:val="0"/>
          <w:sz w:val="32"/>
          <w:szCs w:val="32"/>
          <w:lang w:val="zh-CN" w:eastAsia="zh-CN" w:bidi="zh-CN"/>
        </w:rPr>
        <w:t>“法</w:t>
      </w:r>
      <w:r>
        <w:rPr>
          <w:rFonts w:hint="eastAsia" w:ascii="仿宋_GB2312" w:hAnsi="仿宋_GB2312" w:eastAsia="仿宋_GB2312" w:cs="仿宋_GB2312"/>
          <w:color w:val="000000"/>
          <w:spacing w:val="0"/>
          <w:w w:val="100"/>
          <w:position w:val="0"/>
          <w:sz w:val="32"/>
          <w:szCs w:val="32"/>
        </w:rPr>
        <w:t>律进企业”活动</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落实公司律师、企业法律顾问制度，推进公司律师、企业法律顾问积极参与企业重大决策，引导、鼓励企业将合法合规审查作为决策必经程序，提高法律风险防范意识，提升企业管理法治化水平。加强企业法治文化建设，深入开展</w:t>
      </w:r>
      <w:r>
        <w:rPr>
          <w:rFonts w:hint="eastAsia" w:ascii="仿宋_GB2312" w:hAnsi="仿宋_GB2312" w:eastAsia="仿宋_GB2312" w:cs="仿宋_GB2312"/>
          <w:color w:val="000000"/>
          <w:spacing w:val="0"/>
          <w:w w:val="100"/>
          <w:position w:val="0"/>
          <w:sz w:val="32"/>
          <w:szCs w:val="32"/>
          <w:lang w:val="zh-CN" w:eastAsia="zh-CN" w:bidi="zh-CN"/>
        </w:rPr>
        <w:t>“法</w:t>
      </w:r>
      <w:r>
        <w:rPr>
          <w:rFonts w:hint="eastAsia" w:ascii="仿宋_GB2312" w:hAnsi="仿宋_GB2312" w:eastAsia="仿宋_GB2312" w:cs="仿宋_GB2312"/>
          <w:color w:val="000000"/>
          <w:spacing w:val="0"/>
          <w:w w:val="100"/>
          <w:position w:val="0"/>
          <w:sz w:val="32"/>
          <w:szCs w:val="32"/>
        </w:rPr>
        <w:t>治示范企业”创建活动</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增强企业人员诚信守法意识</w:t>
      </w:r>
      <w:r>
        <w:rPr>
          <w:rFonts w:hint="eastAsia" w:ascii="微软雅黑" w:hAnsi="微软雅黑" w:eastAsia="微软雅黑" w:cs="微软雅黑"/>
          <w:i w:val="0"/>
          <w:caps w:val="0"/>
          <w:color w:val="222222"/>
          <w:spacing w:val="0"/>
          <w:sz w:val="27"/>
          <w:szCs w:val="27"/>
          <w:shd w:val="clear" w:fill="FFFFFF"/>
          <w:lang w:eastAsia="zh-CN"/>
        </w:rPr>
        <w:t>，</w:t>
      </w:r>
      <w:r>
        <w:rPr>
          <w:rFonts w:hint="eastAsia" w:ascii="仿宋_GB2312" w:hAnsi="仿宋_GB2312" w:eastAsia="仿宋_GB2312" w:cs="仿宋_GB2312"/>
          <w:color w:val="000000"/>
          <w:spacing w:val="0"/>
          <w:w w:val="100"/>
          <w:position w:val="0"/>
          <w:sz w:val="32"/>
          <w:szCs w:val="32"/>
        </w:rPr>
        <w:t>助力优化</w:t>
      </w:r>
      <w:r>
        <w:rPr>
          <w:rFonts w:hint="eastAsia" w:ascii="仿宋_GB2312" w:hAnsi="仿宋_GB2312" w:eastAsia="仿宋_GB2312" w:cs="仿宋_GB2312"/>
          <w:color w:val="000000"/>
          <w:spacing w:val="0"/>
          <w:w w:val="100"/>
          <w:position w:val="0"/>
          <w:sz w:val="32"/>
          <w:szCs w:val="32"/>
          <w:lang w:val="en-US" w:eastAsia="zh-CN"/>
        </w:rPr>
        <w:t>法治化</w:t>
      </w:r>
      <w:r>
        <w:rPr>
          <w:rFonts w:hint="eastAsia" w:ascii="仿宋_GB2312" w:hAnsi="仿宋_GB2312" w:eastAsia="仿宋_GB2312" w:cs="仿宋_GB2312"/>
          <w:color w:val="000000"/>
          <w:spacing w:val="0"/>
          <w:w w:val="100"/>
          <w:position w:val="0"/>
          <w:sz w:val="32"/>
          <w:szCs w:val="32"/>
        </w:rPr>
        <w:t>营商环境</w:t>
      </w:r>
    </w:p>
    <w:p>
      <w:pPr>
        <w:pStyle w:val="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560" w:lineRule="exact"/>
        <w:ind w:leftChars="0" w:right="0" w:rightChars="0" w:firstLine="643" w:firstLineChars="200"/>
        <w:jc w:val="left"/>
        <w:textAlignment w:val="auto"/>
        <w:rPr>
          <w:rFonts w:hint="eastAsia" w:ascii="仿宋_GB2312" w:hAnsi="仿宋_GB2312" w:eastAsia="仿宋_GB2312" w:cs="仿宋_GB2312"/>
          <w:b/>
          <w:bCs/>
          <w:color w:val="000000"/>
          <w:spacing w:val="0"/>
          <w:w w:val="100"/>
          <w:position w:val="0"/>
          <w:sz w:val="32"/>
          <w:szCs w:val="32"/>
        </w:rPr>
      </w:pPr>
      <w:r>
        <w:rPr>
          <w:rFonts w:hint="eastAsia" w:ascii="楷体_GB2312" w:hAnsi="楷体_GB2312" w:eastAsia="楷体_GB2312" w:cs="楷体_GB2312"/>
          <w:b/>
          <w:bCs/>
          <w:color w:val="000000"/>
          <w:spacing w:val="0"/>
          <w:w w:val="100"/>
          <w:position w:val="0"/>
          <w:sz w:val="32"/>
          <w:szCs w:val="32"/>
          <w:lang w:eastAsia="zh-CN"/>
        </w:rPr>
        <w:t>（二）</w:t>
      </w:r>
      <w:r>
        <w:rPr>
          <w:rFonts w:hint="eastAsia" w:ascii="楷体_GB2312" w:hAnsi="楷体_GB2312" w:eastAsia="楷体_GB2312" w:cs="楷体_GB2312"/>
          <w:b/>
          <w:bCs/>
          <w:color w:val="000000"/>
          <w:spacing w:val="0"/>
          <w:w w:val="100"/>
          <w:position w:val="0"/>
          <w:sz w:val="32"/>
          <w:szCs w:val="32"/>
        </w:rPr>
        <w:t>深化行业依法治理</w:t>
      </w:r>
    </w:p>
    <w:p>
      <w:pPr>
        <w:ind w:firstLine="640" w:firstLineChars="200"/>
        <w:rPr>
          <w:rFonts w:hint="eastAsia"/>
        </w:rPr>
      </w:pPr>
      <w:r>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t>引导和支持各行业依法制定规约，发挥行业自律和专业服务功能，实现行业自我约束、自我管理，依法维护成员合法权益。推进业务标准程序完善、合法合规审查到位、防范化解风险及时、法律监督有效的法治化行业治理。</w:t>
      </w:r>
    </w:p>
    <w:p>
      <w:pPr>
        <w:shd w:val="clear" w:color="auto" w:fill="auto"/>
        <w:ind w:firstLine="640" w:firstLineChars="200"/>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t>深化“法律进网络”，加强对网络企业管理和从业人员法治教育，推动网络企业自觉履行责任，做到依法依规经营。完善网络管理制度规范，培育符合互联网发展规律、体现公序良俗的网络伦理、网络规则。加强网络安全教育，提高网民法治意识，引导广大网民崇德守法、文明互动、理性表达。</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right="0" w:firstLine="643" w:firstLineChars="200"/>
        <w:jc w:val="left"/>
        <w:textAlignment w:val="auto"/>
        <w:rPr>
          <w:rFonts w:hint="eastAsia" w:ascii="楷体_GB2312" w:hAnsi="楷体_GB2312" w:eastAsia="楷体_GB2312" w:cs="楷体_GB2312"/>
          <w:sz w:val="32"/>
          <w:szCs w:val="32"/>
        </w:rPr>
      </w:pPr>
      <w:bookmarkStart w:id="20" w:name="bookmark31"/>
      <w:r>
        <w:rPr>
          <w:rFonts w:hint="eastAsia" w:ascii="楷体_GB2312" w:hAnsi="楷体_GB2312" w:eastAsia="楷体_GB2312" w:cs="楷体_GB2312"/>
          <w:b/>
          <w:bCs/>
          <w:color w:val="000000"/>
          <w:spacing w:val="0"/>
          <w:w w:val="100"/>
          <w:position w:val="0"/>
          <w:sz w:val="32"/>
          <w:szCs w:val="32"/>
        </w:rPr>
        <w:t>（</w:t>
      </w:r>
      <w:bookmarkEnd w:id="20"/>
      <w:r>
        <w:rPr>
          <w:rFonts w:hint="eastAsia" w:ascii="楷体_GB2312" w:hAnsi="楷体_GB2312" w:eastAsia="楷体_GB2312" w:cs="楷体_GB2312"/>
          <w:b/>
          <w:bCs/>
          <w:color w:val="000000"/>
          <w:spacing w:val="0"/>
          <w:w w:val="100"/>
          <w:position w:val="0"/>
          <w:sz w:val="32"/>
          <w:szCs w:val="32"/>
        </w:rPr>
        <w:t>三）开展专项依法治理</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left"/>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认真做好公共卫生安全、传染病防治、疫情防控、防灾减灾救灾、突发事件应急管理等方面法治宣传教育</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促进全社会在应急状态下依法行动、依法行事、依法处置</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强化突发事件应急时期的法律服务，加强矛盾纠纷化解，及时为困难群众和企业提供法律帮助，坚决依法维护社会秩序。</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left"/>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积极回应群众关切，聚焦社会治安、乡村治理、金融放贷、工程建设、城市管理、交通运输、市场流通、资源环境、信息网络、文化旅游、教育卫生等重点行业领域乱点乱象，按照“谁主管谁负责”的原则，大力开展依法治理，切实增强人民群众的法治获得感、幸福感、安全感。</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both"/>
        <w:textAlignment w:val="auto"/>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lang w:eastAsia="zh-CN"/>
        </w:rPr>
        <w:t>六、</w:t>
      </w:r>
      <w:r>
        <w:rPr>
          <w:rFonts w:hint="eastAsia" w:ascii="黑体" w:hAnsi="黑体" w:eastAsia="黑体" w:cs="黑体"/>
          <w:b w:val="0"/>
          <w:bCs w:val="0"/>
          <w:color w:val="000000"/>
          <w:spacing w:val="0"/>
          <w:w w:val="100"/>
          <w:position w:val="0"/>
          <w:sz w:val="32"/>
          <w:szCs w:val="32"/>
        </w:rPr>
        <w:t>全面提高普法针对性实效性</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3" w:firstLineChars="200"/>
        <w:jc w:val="both"/>
        <w:textAlignment w:val="auto"/>
        <w:rPr>
          <w:rFonts w:hint="eastAsia" w:ascii="楷体_GB2312" w:hAnsi="楷体_GB2312" w:eastAsia="楷体_GB2312" w:cs="楷体_GB2312"/>
          <w:b/>
          <w:bCs/>
          <w:color w:val="000000"/>
          <w:spacing w:val="0"/>
          <w:w w:val="100"/>
          <w:position w:val="0"/>
          <w:sz w:val="32"/>
          <w:szCs w:val="32"/>
        </w:rPr>
      </w:pPr>
      <w:r>
        <w:rPr>
          <w:rFonts w:hint="eastAsia" w:ascii="楷体_GB2312" w:hAnsi="楷体_GB2312" w:eastAsia="楷体_GB2312" w:cs="楷体_GB2312"/>
          <w:b/>
          <w:bCs/>
          <w:color w:val="000000"/>
          <w:spacing w:val="0"/>
          <w:w w:val="100"/>
          <w:position w:val="0"/>
          <w:sz w:val="32"/>
          <w:szCs w:val="32"/>
        </w:rPr>
        <w:t>（一）在履行职责过程中开展实时普法</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rPr>
        <w:t>坚持把普法融入立法过程，在地方性法规、单行条例和政府规章及规范性文件等废改立过程中，通过听证会、论证会、座谈会、问卷调查等公开征求意见形式，回应社会关切，汲取人民智慧，接受群众监督。正式出台后应及时通过政府网站、微信公众号、官方微博、新闻媒体公布等形式，同步进行解读，并加强实施前的宣传普及工作。</w:t>
      </w:r>
      <w:r>
        <w:rPr>
          <w:rFonts w:hint="eastAsia" w:ascii="仿宋_GB2312" w:hAnsi="仿宋_GB2312" w:eastAsia="仿宋_GB2312" w:cs="仿宋_GB2312"/>
          <w:color w:val="C00000"/>
          <w:spacing w:val="0"/>
          <w:w w:val="100"/>
          <w:position w:val="0"/>
          <w:sz w:val="32"/>
          <w:szCs w:val="32"/>
        </w:rPr>
        <w:t>党委工作部门</w:t>
      </w:r>
      <w:r>
        <w:rPr>
          <w:rFonts w:hint="eastAsia" w:ascii="仿宋_GB2312" w:hAnsi="仿宋_GB2312" w:eastAsia="仿宋_GB2312" w:cs="仿宋_GB2312"/>
          <w:color w:val="000000"/>
          <w:spacing w:val="0"/>
          <w:w w:val="100"/>
          <w:position w:val="0"/>
          <w:sz w:val="32"/>
          <w:szCs w:val="32"/>
        </w:rPr>
        <w:t>切实加大党内法规宣传教育力度，坚持运用法治思维和法治方式统筹推进各项工作</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C00000"/>
          <w:spacing w:val="0"/>
          <w:w w:val="100"/>
          <w:position w:val="0"/>
          <w:sz w:val="32"/>
          <w:szCs w:val="32"/>
        </w:rPr>
        <w:t>政府机关</w:t>
      </w:r>
      <w:r>
        <w:rPr>
          <w:rFonts w:hint="eastAsia" w:ascii="仿宋_GB2312" w:hAnsi="仿宋_GB2312" w:eastAsia="仿宋_GB2312" w:cs="仿宋_GB2312"/>
          <w:color w:val="000000"/>
          <w:spacing w:val="0"/>
          <w:w w:val="100"/>
          <w:position w:val="0"/>
          <w:sz w:val="32"/>
          <w:szCs w:val="32"/>
        </w:rPr>
        <w:t>要建立政府规章和重大政策解读机制，全面推进政务公开。注重在制定政府规章和行政规范性文件工作中，在实施行政许可、行政处罚、行政强制等执法工作中，把向行政相对人、案件当事人和社会公众的普法融入办案程序中，实现全员普法、全程普法。在落实行政执法公示、执法全过程记录、重大执法决定法制审核制度中加强普法宣传。在行政复议工作中，利用受理、审理、决定等各环节实时普法，引导教育申请人理性表达利益诉求、依法维护自身权益。充分运用公开开庭、巡回审判、庭审现场直播、生效法律文书上网和公开查询等生动直观的形式宣讲法律，释法说理。</w:t>
      </w:r>
      <w:r>
        <w:rPr>
          <w:rFonts w:hint="eastAsia" w:ascii="仿宋_GB2312" w:hAnsi="仿宋_GB2312" w:eastAsia="仿宋_GB2312" w:cs="仿宋_GB2312"/>
          <w:color w:val="000000"/>
          <w:spacing w:val="0"/>
          <w:w w:val="100"/>
          <w:position w:val="0"/>
          <w:sz w:val="32"/>
          <w:szCs w:val="32"/>
          <w:lang w:val="en-US" w:eastAsia="zh-CN"/>
        </w:rPr>
        <w:t xml:space="preserve"> </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rPr>
        <w:t>坚持把普法融入法律服务全过程，</w:t>
      </w:r>
      <w:r>
        <w:rPr>
          <w:rFonts w:hint="eastAsia" w:ascii="仿宋_GB2312" w:hAnsi="仿宋_GB2312" w:eastAsia="仿宋_GB2312" w:cs="仿宋_GB2312"/>
          <w:color w:val="000000"/>
          <w:spacing w:val="0"/>
          <w:w w:val="100"/>
          <w:position w:val="0"/>
          <w:sz w:val="32"/>
          <w:szCs w:val="32"/>
          <w:lang w:val="en-US" w:eastAsia="zh-CN"/>
        </w:rPr>
        <w:t>整合律师、公证、法律援助、人民调解等工作力量，</w:t>
      </w:r>
      <w:r>
        <w:rPr>
          <w:rFonts w:hint="eastAsia" w:ascii="仿宋_GB2312" w:hAnsi="仿宋_GB2312" w:eastAsia="仿宋_GB2312" w:cs="仿宋_GB2312"/>
          <w:color w:val="000000"/>
          <w:spacing w:val="0"/>
          <w:w w:val="100"/>
          <w:position w:val="0"/>
          <w:sz w:val="32"/>
          <w:szCs w:val="32"/>
        </w:rPr>
        <w:t>在为当事人提供法律服务、调处矛盾纠纷、参与涉法涉诉信访案件处理时，做好释法析理，引导当事人和社会公众依法办事</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en-US" w:eastAsia="zh-CN"/>
        </w:rPr>
        <w:t>进一步提升普法宣传覆盖面和法律服务满意度。</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加大以案普法力度。落实法官、检察官、行政复议人员、 行政执法人员、律师等以案释法制度和典型案例发布制度，健全以案普法长效机制，将执法司法和法律服务过程转化为普法的过程。加强对社会热点案事件的法治解读评论，传播法治正能量，使社会热点案事件依法解决的过程成为全民普法的公开课。</w:t>
      </w:r>
    </w:p>
    <w:p>
      <w:pPr>
        <w:pStyle w:val="5"/>
        <w:keepNext w:val="0"/>
        <w:keepLines w:val="0"/>
        <w:pageBreakBefore w:val="0"/>
        <w:widowControl w:val="0"/>
        <w:shd w:val="clear" w:color="auto" w:fill="auto"/>
        <w:tabs>
          <w:tab w:val="left" w:pos="4420"/>
        </w:tabs>
        <w:wordWrap/>
        <w:topLinePunct w:val="0"/>
        <w:autoSpaceDE/>
        <w:autoSpaceDN/>
        <w:bidi w:val="0"/>
        <w:adjustRightInd/>
        <w:snapToGrid/>
        <w:spacing w:before="0" w:after="0" w:line="560" w:lineRule="exact"/>
        <w:ind w:left="0" w:right="0" w:firstLine="643" w:firstLineChars="200"/>
        <w:jc w:val="left"/>
        <w:textAlignment w:val="auto"/>
        <w:rPr>
          <w:rFonts w:hint="eastAsia" w:ascii="楷体_GB2312" w:hAnsi="楷体_GB2312" w:eastAsia="楷体_GB2312" w:cs="楷体_GB2312"/>
          <w:sz w:val="32"/>
          <w:szCs w:val="32"/>
        </w:rPr>
      </w:pPr>
      <w:bookmarkStart w:id="21" w:name="bookmark32"/>
      <w:r>
        <w:rPr>
          <w:rFonts w:hint="eastAsia" w:ascii="楷体_GB2312" w:hAnsi="楷体_GB2312" w:eastAsia="楷体_GB2312" w:cs="楷体_GB2312"/>
          <w:b/>
          <w:bCs/>
          <w:color w:val="000000"/>
          <w:spacing w:val="0"/>
          <w:w w:val="100"/>
          <w:position w:val="0"/>
          <w:sz w:val="32"/>
          <w:szCs w:val="32"/>
        </w:rPr>
        <w:t>（</w:t>
      </w:r>
      <w:bookmarkEnd w:id="21"/>
      <w:r>
        <w:rPr>
          <w:rFonts w:hint="eastAsia" w:ascii="楷体_GB2312" w:hAnsi="楷体_GB2312" w:eastAsia="楷体_GB2312" w:cs="楷体_GB2312"/>
          <w:b/>
          <w:bCs/>
          <w:color w:val="000000"/>
          <w:spacing w:val="0"/>
          <w:w w:val="100"/>
          <w:position w:val="0"/>
          <w:sz w:val="32"/>
          <w:szCs w:val="32"/>
        </w:rPr>
        <w:t>二）充分运用社会力量开展公益普法</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壮大社会普法力量。发挥群团组织和社会组织在普法中的作用，畅通和规范市场主体、新社会阶层、社会工作者和志愿者等参与普法的途径，发展和规范公益性普法组织。继续加强普法讲师团建设，加大普法志愿者招募力度，组织、支持退休法官、检察官、老党员、老干部、老教师等具有法律专业背景的热心人士开展普法志愿服务；鼓励、支持文艺工作者、网络知名人士、新媒体从业人员以及其他社会各界人士参与普法活动。</w:t>
      </w:r>
    </w:p>
    <w:p>
      <w:pPr>
        <w:pStyle w:val="5"/>
        <w:keepNext w:val="0"/>
        <w:keepLines w:val="0"/>
        <w:pageBreakBefore w:val="0"/>
        <w:widowControl w:val="0"/>
        <w:shd w:val="clear" w:color="auto" w:fill="auto"/>
        <w:tabs>
          <w:tab w:val="left" w:pos="4420"/>
        </w:tabs>
        <w:wordWrap/>
        <w:topLinePunct w:val="0"/>
        <w:autoSpaceDE/>
        <w:autoSpaceDN/>
        <w:bidi w:val="0"/>
        <w:adjustRightInd/>
        <w:snapToGrid/>
        <w:spacing w:before="0" w:after="0" w:line="560" w:lineRule="exact"/>
        <w:ind w:left="0" w:right="0" w:firstLine="640" w:firstLineChars="200"/>
        <w:jc w:val="left"/>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健全社会普法教育机制。加强对社会力量开展普法的管理服务、组织引导和政策、资金、项目扶持，完善政府购买、社会投入、公益赞助等相结合的社会普法机制。积极培育社会组织，努力构建全社会共同参与的大普法格局。</w:t>
      </w:r>
      <w:bookmarkStart w:id="22" w:name="bookmark33"/>
    </w:p>
    <w:p>
      <w:pPr>
        <w:pStyle w:val="5"/>
        <w:keepNext w:val="0"/>
        <w:keepLines w:val="0"/>
        <w:pageBreakBefore w:val="0"/>
        <w:widowControl w:val="0"/>
        <w:shd w:val="clear" w:color="auto" w:fill="auto"/>
        <w:tabs>
          <w:tab w:val="left" w:pos="4420"/>
        </w:tabs>
        <w:wordWrap/>
        <w:topLinePunct w:val="0"/>
        <w:autoSpaceDE/>
        <w:autoSpaceDN/>
        <w:bidi w:val="0"/>
        <w:adjustRightInd/>
        <w:snapToGrid/>
        <w:spacing w:before="0" w:after="0" w:line="560" w:lineRule="exact"/>
        <w:ind w:left="0" w:right="0" w:firstLine="643"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color w:val="000000"/>
          <w:spacing w:val="0"/>
          <w:w w:val="100"/>
          <w:position w:val="0"/>
          <w:sz w:val="32"/>
          <w:szCs w:val="32"/>
        </w:rPr>
        <w:t>（</w:t>
      </w:r>
      <w:bookmarkEnd w:id="22"/>
      <w:r>
        <w:rPr>
          <w:rFonts w:hint="eastAsia" w:ascii="楷体_GB2312" w:hAnsi="楷体_GB2312" w:eastAsia="楷体_GB2312" w:cs="楷体_GB2312"/>
          <w:b/>
          <w:bCs/>
          <w:color w:val="000000"/>
          <w:spacing w:val="0"/>
          <w:w w:val="100"/>
          <w:position w:val="0"/>
          <w:sz w:val="32"/>
          <w:szCs w:val="32"/>
        </w:rPr>
        <w:t>三）充分运用新技术新媒体开展精准普法</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创新普法内容。</w:t>
      </w:r>
      <w:r>
        <w:rPr>
          <w:rFonts w:hint="eastAsia" w:ascii="仿宋_GB2312" w:hAnsi="仿宋_GB2312" w:eastAsia="仿宋_GB2312" w:cs="仿宋_GB2312"/>
          <w:color w:val="000000"/>
          <w:spacing w:val="0"/>
          <w:w w:val="100"/>
          <w:position w:val="0"/>
          <w:sz w:val="32"/>
          <w:szCs w:val="32"/>
          <w:lang w:val="en-US" w:eastAsia="zh-CN"/>
        </w:rPr>
        <w:t>根据不同群体的法治需求，精准推送个体关注和需求的法治内容，开启定制化、个性化、互动式普法。</w:t>
      </w:r>
      <w:r>
        <w:rPr>
          <w:rFonts w:hint="eastAsia" w:ascii="仿宋_GB2312" w:hAnsi="仿宋_GB2312" w:eastAsia="仿宋_GB2312" w:cs="仿宋_GB2312"/>
          <w:color w:val="000000"/>
          <w:spacing w:val="0"/>
          <w:w w:val="100"/>
          <w:position w:val="0"/>
          <w:sz w:val="32"/>
          <w:szCs w:val="32"/>
        </w:rPr>
        <w:t>积极利用国家宪法日、全民国家安全教育日、国家网络安全宣传周、消费者权益保护日、知识产权宣传周、“119消防宣传月”等重要时间节点，自觉履行普法责任，加大法治类公益广告刊播频次</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在醒目位置或适于宣传的位置定期刊播普法公益广告。鼓励公众创作个性化普法产品，加强对优秀自媒体制作普法作品的引导。支持律师等法律工作者开展法治专题类视频创作，注重短视频在普法中的运用。</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rPr>
        <w:t>拓展普法网络平台。推动全</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各政法机关网络宣传平台、 各部门融媒体、自媒体平台对接，实现互联互通信息共享。发挥网络在普法工作中形象、灵活、交互的特点和受众面广、题材丰富、即时性强的优势，构建一体化普法平台。</w:t>
      </w:r>
      <w:r>
        <w:rPr>
          <w:rFonts w:hint="eastAsia" w:ascii="仿宋_GB2312" w:hAnsi="仿宋_GB2312" w:eastAsia="仿宋_GB2312" w:cs="仿宋_GB2312"/>
          <w:color w:val="000000"/>
          <w:spacing w:val="0"/>
          <w:w w:val="100"/>
          <w:position w:val="0"/>
          <w:sz w:val="32"/>
          <w:szCs w:val="32"/>
          <w:lang w:val="en-US" w:eastAsia="zh-CN"/>
        </w:rPr>
        <w:t xml:space="preserve">  </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创新普法方式手段。加强智慧普法建设，建设融</w:t>
      </w:r>
      <w:r>
        <w:rPr>
          <w:rFonts w:hint="eastAsia" w:ascii="仿宋_GB2312" w:hAnsi="仿宋_GB2312" w:eastAsia="仿宋_GB2312" w:cs="仿宋_GB2312"/>
          <w:color w:val="000000"/>
          <w:spacing w:val="0"/>
          <w:w w:val="100"/>
          <w:position w:val="0"/>
          <w:sz w:val="32"/>
          <w:szCs w:val="32"/>
          <w:lang w:val="zh-CN" w:eastAsia="zh-CN" w:bidi="zh-CN"/>
        </w:rPr>
        <w:t xml:space="preserve">“报、 </w:t>
      </w:r>
      <w:r>
        <w:rPr>
          <w:rFonts w:hint="eastAsia" w:ascii="仿宋_GB2312" w:hAnsi="仿宋_GB2312" w:eastAsia="仿宋_GB2312" w:cs="仿宋_GB2312"/>
          <w:color w:val="000000"/>
          <w:spacing w:val="0"/>
          <w:w w:val="100"/>
          <w:position w:val="0"/>
          <w:sz w:val="32"/>
          <w:szCs w:val="32"/>
        </w:rPr>
        <w:t>网、端、微、屏”于一体的全媒体法治传播体系，构建</w:t>
      </w:r>
      <w:r>
        <w:rPr>
          <w:rFonts w:hint="eastAsia" w:ascii="仿宋_GB2312" w:hAnsi="仿宋_GB2312" w:eastAsia="仿宋_GB2312" w:cs="仿宋_GB2312"/>
          <w:color w:val="000000"/>
          <w:spacing w:val="0"/>
          <w:w w:val="100"/>
          <w:position w:val="0"/>
          <w:sz w:val="32"/>
          <w:szCs w:val="32"/>
          <w:lang w:eastAsia="zh-CN"/>
        </w:rPr>
        <w:t>磴口</w:t>
      </w:r>
      <w:r>
        <w:rPr>
          <w:rFonts w:hint="eastAsia" w:ascii="仿宋_GB2312" w:hAnsi="仿宋_GB2312" w:eastAsia="仿宋_GB2312" w:cs="仿宋_GB2312"/>
          <w:color w:val="000000"/>
          <w:spacing w:val="0"/>
          <w:w w:val="100"/>
          <w:position w:val="0"/>
          <w:sz w:val="32"/>
          <w:szCs w:val="32"/>
        </w:rPr>
        <w:t>智慧普法平台。加强网络普法专业队伍建设，</w:t>
      </w:r>
      <w:r>
        <w:rPr>
          <w:rFonts w:hint="eastAsia" w:ascii="仿宋_GB2312" w:hAnsi="仿宋_GB2312" w:eastAsia="仿宋_GB2312" w:cs="仿宋_GB2312"/>
          <w:color w:val="auto"/>
          <w:spacing w:val="0"/>
          <w:w w:val="100"/>
          <w:position w:val="0"/>
          <w:sz w:val="32"/>
          <w:szCs w:val="32"/>
        </w:rPr>
        <w:t>推动普法工作向互动式、服</w:t>
      </w:r>
      <w:r>
        <w:rPr>
          <w:rFonts w:hint="eastAsia" w:ascii="仿宋_GB2312" w:hAnsi="仿宋_GB2312" w:eastAsia="仿宋_GB2312" w:cs="仿宋_GB2312"/>
          <w:color w:val="000000"/>
          <w:spacing w:val="0"/>
          <w:w w:val="100"/>
          <w:position w:val="0"/>
          <w:sz w:val="32"/>
          <w:szCs w:val="32"/>
        </w:rPr>
        <w:t>务式、场景式传播转变，增强受众的参与感、体验感、获得感，使普法更接地气，更为群众喜闻乐见。</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color w:val="000000"/>
          <w:spacing w:val="0"/>
          <w:w w:val="100"/>
          <w:position w:val="0"/>
          <w:sz w:val="32"/>
          <w:szCs w:val="32"/>
        </w:rPr>
        <w:t>七、</w:t>
      </w:r>
      <w:r>
        <w:rPr>
          <w:rFonts w:hint="eastAsia" w:ascii="黑体" w:hAnsi="黑体" w:eastAsia="黑体" w:cs="黑体"/>
          <w:b w:val="0"/>
          <w:bCs w:val="0"/>
          <w:color w:val="000000"/>
          <w:spacing w:val="0"/>
          <w:w w:val="100"/>
          <w:position w:val="0"/>
          <w:sz w:val="32"/>
          <w:szCs w:val="32"/>
          <w:lang w:val="en-US" w:eastAsia="zh-CN"/>
        </w:rPr>
        <w:t>精心组织实施</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3" w:firstLineChars="200"/>
        <w:jc w:val="left"/>
        <w:textAlignment w:val="auto"/>
        <w:rPr>
          <w:rFonts w:hint="eastAsia" w:ascii="楷体_GB2312" w:hAnsi="楷体_GB2312" w:eastAsia="楷体_GB2312" w:cs="楷体_GB2312"/>
          <w:sz w:val="32"/>
          <w:szCs w:val="32"/>
        </w:rPr>
      </w:pPr>
      <w:bookmarkStart w:id="23" w:name="bookmark34"/>
      <w:r>
        <w:rPr>
          <w:rFonts w:hint="eastAsia" w:ascii="楷体_GB2312" w:hAnsi="楷体_GB2312" w:eastAsia="楷体_GB2312" w:cs="楷体_GB2312"/>
          <w:b/>
          <w:bCs/>
          <w:color w:val="000000"/>
          <w:spacing w:val="0"/>
          <w:w w:val="100"/>
          <w:position w:val="0"/>
          <w:sz w:val="32"/>
          <w:szCs w:val="32"/>
        </w:rPr>
        <w:t>（</w:t>
      </w:r>
      <w:bookmarkEnd w:id="23"/>
      <w:r>
        <w:rPr>
          <w:rFonts w:hint="eastAsia" w:ascii="楷体_GB2312" w:hAnsi="楷体_GB2312" w:eastAsia="楷体_GB2312" w:cs="楷体_GB2312"/>
          <w:b/>
          <w:bCs/>
          <w:color w:val="000000"/>
          <w:spacing w:val="0"/>
          <w:w w:val="100"/>
          <w:position w:val="0"/>
          <w:sz w:val="32"/>
          <w:szCs w:val="32"/>
        </w:rPr>
        <w:t>一）</w:t>
      </w:r>
      <w:r>
        <w:rPr>
          <w:rFonts w:hint="eastAsia" w:ascii="楷体_GB2312" w:hAnsi="楷体_GB2312" w:eastAsia="楷体_GB2312" w:cs="楷体_GB2312"/>
          <w:b/>
          <w:bCs/>
          <w:color w:val="000000"/>
          <w:spacing w:val="0"/>
          <w:w w:val="100"/>
          <w:position w:val="0"/>
          <w:sz w:val="32"/>
          <w:szCs w:val="32"/>
          <w:lang w:val="en-US" w:eastAsia="zh-CN"/>
        </w:rPr>
        <w:t>加强组织</w:t>
      </w:r>
      <w:r>
        <w:rPr>
          <w:rFonts w:hint="eastAsia" w:ascii="楷体_GB2312" w:hAnsi="楷体_GB2312" w:eastAsia="楷体_GB2312" w:cs="楷体_GB2312"/>
          <w:b/>
          <w:bCs/>
          <w:color w:val="000000"/>
          <w:spacing w:val="0"/>
          <w:w w:val="100"/>
          <w:position w:val="0"/>
          <w:sz w:val="32"/>
          <w:szCs w:val="32"/>
        </w:rPr>
        <w:t>领导</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进一步完善党委领导、人大法律监督、政府主导、政协民主监督、各部门齐抓共管、全社会共同参与的全民“大普法”领导体制和工作机制</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各级党政主要负责人切实履行推进法治建设第一责任人和法治宣传教育第一责任人职责，把推进全民守法普法摆上重要工作日程</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en-US" w:eastAsia="zh-CN"/>
        </w:rPr>
        <w:t>科学制定五年规划，</w:t>
      </w:r>
      <w:r>
        <w:rPr>
          <w:rFonts w:hint="eastAsia" w:ascii="仿宋_GB2312" w:hAnsi="仿宋_GB2312" w:eastAsia="仿宋_GB2312" w:cs="仿宋_GB2312"/>
          <w:color w:val="000000"/>
          <w:spacing w:val="0"/>
          <w:w w:val="100"/>
          <w:position w:val="0"/>
          <w:sz w:val="32"/>
          <w:szCs w:val="32"/>
        </w:rPr>
        <w:t>研究解决全民守法普法工作重大问题，每年向法治建设议事协调机构报告工作情况。人大加强对全民守法普法工作的监督和专项检查，政协适时组织政协委员开展全民普法工作调研。县</w:t>
      </w:r>
      <w:r>
        <w:rPr>
          <w:rFonts w:hint="eastAsia" w:ascii="仿宋_GB2312" w:hAnsi="仿宋_GB2312" w:eastAsia="仿宋_GB2312" w:cs="仿宋_GB2312"/>
          <w:color w:val="000000"/>
          <w:spacing w:val="0"/>
          <w:w w:val="100"/>
          <w:position w:val="0"/>
          <w:sz w:val="32"/>
          <w:szCs w:val="32"/>
          <w:lang w:val="en-US" w:eastAsia="zh-CN"/>
        </w:rPr>
        <w:t>级</w:t>
      </w:r>
      <w:r>
        <w:rPr>
          <w:rFonts w:hint="eastAsia" w:ascii="仿宋_GB2312" w:hAnsi="仿宋_GB2312" w:eastAsia="仿宋_GB2312" w:cs="仿宋_GB2312"/>
          <w:color w:val="000000"/>
          <w:spacing w:val="0"/>
          <w:w w:val="100"/>
          <w:position w:val="0"/>
          <w:sz w:val="32"/>
          <w:szCs w:val="32"/>
        </w:rPr>
        <w:t>各部门各单位建立健全法治宣传教育工作组织机构，配备专兼职工作人员，及时研究部署并扎实推进普法工作，推动法治宣传教育各项措施落地见效。</w:t>
      </w:r>
    </w:p>
    <w:p>
      <w:pPr>
        <w:pStyle w:val="5"/>
        <w:keepNext w:val="0"/>
        <w:keepLines w:val="0"/>
        <w:pageBreakBefore w:val="0"/>
        <w:widowControl w:val="0"/>
        <w:shd w:val="clear" w:color="auto" w:fill="auto"/>
        <w:tabs>
          <w:tab w:val="left" w:pos="4420"/>
        </w:tabs>
        <w:wordWrap/>
        <w:topLinePunct w:val="0"/>
        <w:autoSpaceDE/>
        <w:autoSpaceDN/>
        <w:bidi w:val="0"/>
        <w:adjustRightInd/>
        <w:snapToGrid/>
        <w:spacing w:before="0" w:after="0" w:line="560" w:lineRule="exact"/>
        <w:ind w:left="0" w:right="0" w:firstLine="643" w:firstLineChars="200"/>
        <w:jc w:val="both"/>
        <w:textAlignment w:val="auto"/>
        <w:rPr>
          <w:rFonts w:hint="eastAsia" w:ascii="仿宋_GB2312" w:hAnsi="仿宋_GB2312" w:eastAsia="仿宋_GB2312" w:cs="仿宋_GB2312"/>
          <w:sz w:val="32"/>
          <w:szCs w:val="32"/>
        </w:rPr>
      </w:pPr>
      <w:bookmarkStart w:id="24" w:name="bookmark35"/>
      <w:r>
        <w:rPr>
          <w:rFonts w:hint="eastAsia" w:ascii="仿宋_GB2312" w:hAnsi="仿宋_GB2312" w:eastAsia="仿宋_GB2312" w:cs="仿宋_GB2312"/>
          <w:b/>
          <w:bCs/>
          <w:color w:val="000000"/>
          <w:spacing w:val="0"/>
          <w:w w:val="100"/>
          <w:position w:val="0"/>
          <w:sz w:val="32"/>
          <w:szCs w:val="32"/>
        </w:rPr>
        <w:t>（</w:t>
      </w:r>
      <w:bookmarkEnd w:id="24"/>
      <w:r>
        <w:rPr>
          <w:rFonts w:hint="eastAsia" w:ascii="仿宋_GB2312" w:hAnsi="仿宋_GB2312" w:eastAsia="仿宋_GB2312" w:cs="仿宋_GB2312"/>
          <w:b/>
          <w:bCs/>
          <w:color w:val="000000"/>
          <w:spacing w:val="0"/>
          <w:w w:val="100"/>
          <w:position w:val="0"/>
          <w:sz w:val="32"/>
          <w:szCs w:val="32"/>
        </w:rPr>
        <w:t>二）完善制度机制</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健全法治宣传教育工作考核评估体系，完善考核办法和机制，把普法工作纳入</w:t>
      </w:r>
      <w:r>
        <w:rPr>
          <w:rFonts w:hint="eastAsia" w:ascii="仿宋_GB2312" w:hAnsi="仿宋_GB2312" w:eastAsia="仿宋_GB2312" w:cs="仿宋_GB2312"/>
          <w:color w:val="000000"/>
          <w:spacing w:val="0"/>
          <w:w w:val="100"/>
          <w:position w:val="0"/>
          <w:sz w:val="32"/>
          <w:szCs w:val="32"/>
          <w:lang w:val="en-US" w:eastAsia="zh-CN"/>
        </w:rPr>
        <w:t>各</w:t>
      </w:r>
      <w:r>
        <w:rPr>
          <w:rFonts w:hint="eastAsia" w:ascii="仿宋_GB2312" w:hAnsi="仿宋_GB2312" w:eastAsia="仿宋_GB2312" w:cs="仿宋_GB2312"/>
          <w:color w:val="000000"/>
          <w:spacing w:val="0"/>
          <w:w w:val="100"/>
          <w:position w:val="0"/>
          <w:sz w:val="32"/>
          <w:szCs w:val="32"/>
          <w:lang w:eastAsia="zh-CN"/>
        </w:rPr>
        <w:t>部门</w:t>
      </w:r>
      <w:r>
        <w:rPr>
          <w:rFonts w:hint="eastAsia" w:ascii="仿宋_GB2312" w:hAnsi="仿宋_GB2312" w:eastAsia="仿宋_GB2312" w:cs="仿宋_GB2312"/>
          <w:color w:val="000000"/>
          <w:spacing w:val="0"/>
          <w:w w:val="100"/>
          <w:position w:val="0"/>
          <w:sz w:val="32"/>
          <w:szCs w:val="32"/>
          <w:lang w:val="en-US" w:eastAsia="zh-CN"/>
        </w:rPr>
        <w:t>各</w:t>
      </w:r>
      <w:r>
        <w:rPr>
          <w:rFonts w:hint="eastAsia" w:ascii="仿宋_GB2312" w:hAnsi="仿宋_GB2312" w:eastAsia="仿宋_GB2312" w:cs="仿宋_GB2312"/>
          <w:color w:val="000000"/>
          <w:spacing w:val="0"/>
          <w:w w:val="100"/>
          <w:position w:val="0"/>
          <w:sz w:val="32"/>
          <w:szCs w:val="32"/>
        </w:rPr>
        <w:t>系统法治建设总体部署，纳入综合绩效考核、平安建设、文明创建等考核评价内容。党委全面依法治</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委员会守法普法协调小组要加强对规划实施的组织领导，充分发挥统筹协调作用，按年列出重点宣传内容，实行会商、通报、点评制度，督促指导各项任务落到实处。探索建立部门和行业间协作机制、形成法治宣传教育工作创新发展合力。</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委组织部、</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直属机关工委统筹负责各部门及人民团体领导干部、国家机关工作人员学法用法宣传教育工作。教育局负责青少年法治宣传教育工作。农牧</w:t>
      </w:r>
      <w:r>
        <w:rPr>
          <w:rFonts w:hint="eastAsia" w:ascii="仿宋_GB2312" w:hAnsi="仿宋_GB2312" w:eastAsia="仿宋_GB2312" w:cs="仿宋_GB2312"/>
          <w:color w:val="000000"/>
          <w:spacing w:val="0"/>
          <w:w w:val="100"/>
          <w:position w:val="0"/>
          <w:sz w:val="32"/>
          <w:szCs w:val="32"/>
          <w:lang w:val="en-US" w:eastAsia="zh-CN"/>
        </w:rPr>
        <w:t>科技</w:t>
      </w:r>
      <w:r>
        <w:rPr>
          <w:rFonts w:hint="eastAsia" w:ascii="仿宋_GB2312" w:hAnsi="仿宋_GB2312" w:eastAsia="仿宋_GB2312" w:cs="仿宋_GB2312"/>
          <w:color w:val="000000"/>
          <w:spacing w:val="0"/>
          <w:w w:val="100"/>
          <w:position w:val="0"/>
          <w:sz w:val="32"/>
          <w:szCs w:val="32"/>
        </w:rPr>
        <w:t>局、乡村振兴局牵头负责农牧民法治宣传教育工作。卫健委、民政局依职责负责老年人法治宣传教育工作。普法责任主体单位要结合自身实际，负责对管理对象、服务对象、执法对象及社会公众的法治宣传。健全完善党政机关法律顾问制度。</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right="0" w:firstLine="643" w:firstLineChars="200"/>
        <w:jc w:val="both"/>
        <w:textAlignment w:val="auto"/>
        <w:rPr>
          <w:rFonts w:hint="eastAsia" w:ascii="楷体_GB2312" w:hAnsi="楷体_GB2312" w:eastAsia="楷体_GB2312" w:cs="楷体_GB2312"/>
          <w:b/>
          <w:bCs/>
          <w:color w:val="000000"/>
          <w:spacing w:val="0"/>
          <w:w w:val="100"/>
          <w:position w:val="0"/>
          <w:sz w:val="32"/>
          <w:szCs w:val="32"/>
        </w:rPr>
      </w:pPr>
      <w:r>
        <w:rPr>
          <w:rFonts w:hint="eastAsia" w:ascii="楷体_GB2312" w:hAnsi="楷体_GB2312" w:eastAsia="楷体_GB2312" w:cs="楷体_GB2312"/>
          <w:b/>
          <w:bCs/>
          <w:color w:val="000000"/>
          <w:spacing w:val="0"/>
          <w:w w:val="100"/>
          <w:position w:val="0"/>
          <w:sz w:val="32"/>
          <w:szCs w:val="32"/>
          <w:lang w:eastAsia="zh-CN"/>
        </w:rPr>
        <w:t>（三）</w:t>
      </w:r>
      <w:r>
        <w:rPr>
          <w:rFonts w:hint="eastAsia" w:ascii="楷体_GB2312" w:hAnsi="楷体_GB2312" w:eastAsia="楷体_GB2312" w:cs="楷体_GB2312"/>
          <w:b/>
          <w:bCs/>
          <w:color w:val="000000"/>
          <w:spacing w:val="0"/>
          <w:w w:val="100"/>
          <w:position w:val="0"/>
          <w:sz w:val="32"/>
          <w:szCs w:val="32"/>
        </w:rPr>
        <w:t>落实普法责任制</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mc:AlternateContent>
          <mc:Choice Requires="wps">
            <w:drawing>
              <wp:anchor distT="0" distB="0" distL="0" distR="0" simplePos="0" relativeHeight="251659264" behindDoc="0" locked="0" layoutInCell="1" allowOverlap="1">
                <wp:simplePos x="0" y="0"/>
                <wp:positionH relativeFrom="page">
                  <wp:posOffset>11525885</wp:posOffset>
                </wp:positionH>
                <wp:positionV relativeFrom="paragraph">
                  <wp:posOffset>7835900</wp:posOffset>
                </wp:positionV>
                <wp:extent cx="292100" cy="266700"/>
                <wp:effectExtent l="0" t="0" r="0" b="0"/>
                <wp:wrapSquare wrapText="bothSides"/>
                <wp:docPr id="89" name="Shape 89"/>
                <wp:cNvGraphicFramePr/>
                <a:graphic xmlns:a="http://schemas.openxmlformats.org/drawingml/2006/main">
                  <a:graphicData uri="http://schemas.microsoft.com/office/word/2010/wordprocessingShape">
                    <wps:wsp>
                      <wps:cNvSpPr txBox="1"/>
                      <wps:spPr>
                        <a:xfrm>
                          <a:off x="0" y="0"/>
                          <a:ext cx="292100" cy="26670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rPr>
                              <w:t>:::</w:t>
                            </w:r>
                          </w:p>
                        </w:txbxContent>
                      </wps:txbx>
                      <wps:bodyPr wrap="none" lIns="0" tIns="0" rIns="0" bIns="0">
                        <a:noAutofit/>
                      </wps:bodyPr>
                    </wps:wsp>
                  </a:graphicData>
                </a:graphic>
              </wp:anchor>
            </w:drawing>
          </mc:Choice>
          <mc:Fallback>
            <w:pict>
              <v:shape id="Shape 89" o:spid="_x0000_s1026" o:spt="202" type="#_x0000_t202" style="position:absolute;left:0pt;margin-left:907.55pt;margin-top:617pt;height:21pt;width:23pt;mso-position-horizontal-relative:page;mso-wrap-distance-bottom:0pt;mso-wrap-distance-left:0pt;mso-wrap-distance-right:0pt;mso-wrap-distance-top:0pt;mso-wrap-style:none;z-index:251659264;mso-width-relative:page;mso-height-relative:page;" filled="f" stroked="f" coordsize="21600,21600" o:gfxdata="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GyAstcAAAAP&#10;AQAADwAAAAAAAAABACAAAAAiAAAAZHJzL2Rvd25yZXYueG1sUEsBAhQAFAAAAAgAh07iQLdoDXqr&#10;AQAAcQMAAA4AAAAAAAAAAQAgAAAAJgEAAGRycy9lMm9Eb2MueG1sUEsFBgAAAAAGAAYAWQEAAEMF&#10;AAAAAA==&#10;">
                <v:fill on="f" focussize="0,0"/>
                <v:stroke on="f"/>
                <v:imagedata o:title=""/>
                <o:lock v:ext="edit" aspectratio="f"/>
                <v:textbox inset="0mm,0mm,0mm,0mm">
                  <w:txbxContent>
                    <w:p>
                      <w:pPr>
                        <w:pStyle w:val="7"/>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rPr>
                        <w:t>:::</w:t>
                      </w:r>
                    </w:p>
                  </w:txbxContent>
                </v:textbox>
                <w10:wrap type="square"/>
              </v:shape>
            </w:pict>
          </mc:Fallback>
        </mc:AlternateContent>
      </w:r>
      <w:r>
        <w:rPr>
          <w:rFonts w:hint="eastAsia" w:ascii="仿宋_GB2312" w:hAnsi="仿宋_GB2312" w:eastAsia="仿宋_GB2312" w:cs="仿宋_GB2312"/>
          <w:color w:val="000000"/>
          <w:spacing w:val="0"/>
          <w:w w:val="100"/>
          <w:position w:val="0"/>
          <w:sz w:val="32"/>
          <w:szCs w:val="32"/>
        </w:rPr>
        <w:t>机关单位、社会团体、企事业单位以及其他组织结合行业特点和普法对象的法律需求，制定本系统本行业本单位普法责任清单，</w:t>
      </w:r>
      <w:r>
        <w:rPr>
          <w:rFonts w:hint="eastAsia" w:ascii="仿宋_GB2312" w:hAnsi="仿宋_GB2312" w:eastAsia="仿宋_GB2312" w:cs="仿宋_GB2312"/>
          <w:color w:val="000000"/>
          <w:spacing w:val="0"/>
          <w:w w:val="100"/>
          <w:position w:val="0"/>
          <w:sz w:val="32"/>
          <w:szCs w:val="32"/>
          <w:lang w:val="en-US" w:eastAsia="zh-CN"/>
        </w:rPr>
        <w:t>明确普法内容、措施和责任，按年度</w:t>
      </w:r>
      <w:r>
        <w:rPr>
          <w:rFonts w:hint="eastAsia" w:ascii="仿宋_GB2312" w:hAnsi="仿宋_GB2312" w:eastAsia="仿宋_GB2312" w:cs="仿宋_GB2312"/>
          <w:color w:val="000000"/>
          <w:spacing w:val="0"/>
          <w:w w:val="100"/>
          <w:position w:val="0"/>
          <w:sz w:val="32"/>
          <w:szCs w:val="32"/>
        </w:rPr>
        <w:t>及时向社会公布。按照“系统内普法与社会普法并重”的原则，在履行系统内普法责任制的同时，积极承担开展面向管理服务对象和社会公众的针对性法治宣传教育活动。</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left="0" w:right="0" w:firstLine="643"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color w:val="000000"/>
          <w:spacing w:val="0"/>
          <w:w w:val="100"/>
          <w:position w:val="0"/>
          <w:sz w:val="32"/>
          <w:szCs w:val="32"/>
        </w:rPr>
        <w:t>（四）强化基层基础</w:t>
      </w:r>
    </w:p>
    <w:p>
      <w:pPr>
        <w:pStyle w:val="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560" w:lineRule="exact"/>
        <w:ind w:leftChars="0"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各级</w:t>
      </w:r>
      <w:r>
        <w:rPr>
          <w:rFonts w:hint="eastAsia" w:ascii="仿宋_GB2312" w:hAnsi="仿宋_GB2312" w:eastAsia="仿宋_GB2312" w:cs="仿宋_GB2312"/>
          <w:color w:val="000000"/>
          <w:spacing w:val="0"/>
          <w:w w:val="100"/>
          <w:position w:val="0"/>
          <w:sz w:val="32"/>
          <w:szCs w:val="32"/>
          <w:lang w:val="en-US" w:eastAsia="zh-CN"/>
        </w:rPr>
        <w:t>财政</w:t>
      </w:r>
      <w:r>
        <w:rPr>
          <w:rFonts w:hint="eastAsia" w:ascii="仿宋_GB2312" w:hAnsi="仿宋_GB2312" w:eastAsia="仿宋_GB2312" w:cs="仿宋_GB2312"/>
          <w:color w:val="000000"/>
          <w:spacing w:val="0"/>
          <w:w w:val="100"/>
          <w:position w:val="0"/>
          <w:sz w:val="32"/>
          <w:szCs w:val="32"/>
        </w:rPr>
        <w:t>综合考虑法治宣传教育工作实际、财力能力等，统筹预算资金，将法治宣传教育工作经费纳入本级预算予以保障，不断健全经费保障机制，确保经费能满足工作需要。突出抓基层、强基础、固基本的工作导向，加大对基层司法所开展普法工作的指导和支持力度</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推动人员配备数量、待遇、经费、装备等普法资源向基层一线倾斜</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将具有法律职业资格的人员充实到普法工作一线</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提升司法所普法工作水平。鼓励引导社会资金参与支持普法工作，加强规范和管理。强化普法工作队伍系统培训，5年内完成普法工作人员轮训</w:t>
      </w:r>
      <w:r>
        <w:rPr>
          <w:rFonts w:hint="eastAsia" w:ascii="仿宋_GB2312" w:hAnsi="仿宋_GB2312" w:eastAsia="仿宋_GB2312" w:cs="仿宋_GB2312"/>
          <w:color w:val="000000"/>
          <w:spacing w:val="0"/>
          <w:w w:val="100"/>
          <w:position w:val="0"/>
          <w:sz w:val="32"/>
          <w:szCs w:val="32"/>
          <w:lang w:val="en-US" w:eastAsia="zh-CN"/>
        </w:rPr>
        <w:t>一次</w:t>
      </w:r>
      <w:r>
        <w:rPr>
          <w:rFonts w:hint="eastAsia" w:ascii="仿宋_GB2312" w:hAnsi="仿宋_GB2312" w:eastAsia="仿宋_GB2312" w:cs="仿宋_GB2312"/>
          <w:color w:val="000000"/>
          <w:spacing w:val="0"/>
          <w:w w:val="100"/>
          <w:position w:val="0"/>
          <w:sz w:val="32"/>
          <w:szCs w:val="32"/>
        </w:rPr>
        <w:t>。加强法治传播规律和全民守法规律的基础理论研究，加强新时代全民普法工作的应用性、对策性研究。完善法治宣传教育专家咨询制度，建立法治宣传教育专家库。</w:t>
      </w:r>
    </w:p>
    <w:p>
      <w:pPr>
        <w:pStyle w:val="5"/>
        <w:keepNext w:val="0"/>
        <w:keepLines w:val="0"/>
        <w:pageBreakBefore w:val="0"/>
        <w:widowControl w:val="0"/>
        <w:shd w:val="clear" w:color="auto" w:fill="auto"/>
        <w:wordWrap/>
        <w:topLinePunct w:val="0"/>
        <w:autoSpaceDE/>
        <w:autoSpaceDN/>
        <w:bidi w:val="0"/>
        <w:adjustRightInd/>
        <w:snapToGrid/>
        <w:spacing w:before="0" w:after="0" w:line="560" w:lineRule="exact"/>
        <w:ind w:right="0" w:firstLine="643"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color w:val="000000"/>
          <w:spacing w:val="0"/>
          <w:w w:val="100"/>
          <w:position w:val="0"/>
          <w:sz w:val="32"/>
          <w:szCs w:val="32"/>
        </w:rPr>
        <w:t>（五）加强评估检查</w:t>
      </w:r>
    </w:p>
    <w:p>
      <w:pPr>
        <w:pStyle w:val="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560" w:lineRule="exact"/>
        <w:ind w:leftChars="0"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把普法工作作为平安</w:t>
      </w:r>
      <w:r>
        <w:rPr>
          <w:rFonts w:hint="eastAsia" w:ascii="仿宋_GB2312" w:hAnsi="仿宋_GB2312" w:eastAsia="仿宋_GB2312" w:cs="仿宋_GB2312"/>
          <w:color w:val="000000"/>
          <w:spacing w:val="0"/>
          <w:w w:val="100"/>
          <w:position w:val="0"/>
          <w:sz w:val="32"/>
          <w:szCs w:val="32"/>
          <w:lang w:val="en-US" w:eastAsia="zh-CN"/>
        </w:rPr>
        <w:t>磴口</w:t>
      </w:r>
      <w:r>
        <w:rPr>
          <w:rFonts w:hint="eastAsia" w:ascii="仿宋_GB2312" w:hAnsi="仿宋_GB2312" w:eastAsia="仿宋_GB2312" w:cs="仿宋_GB2312"/>
          <w:color w:val="000000"/>
          <w:spacing w:val="0"/>
          <w:w w:val="100"/>
          <w:position w:val="0"/>
          <w:sz w:val="32"/>
          <w:szCs w:val="32"/>
        </w:rPr>
        <w:t>、法治</w:t>
      </w:r>
      <w:r>
        <w:rPr>
          <w:rFonts w:hint="eastAsia" w:ascii="仿宋_GB2312" w:hAnsi="仿宋_GB2312" w:eastAsia="仿宋_GB2312" w:cs="仿宋_GB2312"/>
          <w:color w:val="000000"/>
          <w:spacing w:val="0"/>
          <w:w w:val="100"/>
          <w:position w:val="0"/>
          <w:sz w:val="32"/>
          <w:szCs w:val="32"/>
          <w:lang w:val="en-US" w:eastAsia="zh-CN"/>
        </w:rPr>
        <w:t>磴口</w:t>
      </w:r>
      <w:r>
        <w:rPr>
          <w:rFonts w:hint="eastAsia" w:ascii="仿宋_GB2312" w:hAnsi="仿宋_GB2312" w:eastAsia="仿宋_GB2312" w:cs="仿宋_GB2312"/>
          <w:color w:val="000000"/>
          <w:spacing w:val="0"/>
          <w:w w:val="100"/>
          <w:position w:val="0"/>
          <w:sz w:val="32"/>
          <w:szCs w:val="32"/>
        </w:rPr>
        <w:t>的重要考核评价内容，加强普法工作考核，注重考核结果运用</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开展规划实施情况中期检查和终期总结验收，加强评估检查验收结果运用。 健全激励机制，按规定表彰和奖励普法工作先进单位、先进个人和依法治理创建活动先进单位。鼓励基层聚焦问题开展差异化探索，总结推广经验，推动全民普法创新发展。</w:t>
      </w:r>
    </w:p>
    <w:p>
      <w:pPr>
        <w:pStyle w:val="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560" w:lineRule="exact"/>
        <w:ind w:leftChars="0"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加强日常指导和监督，注重清单化管理、项目化推进、责任化落实，防止形式主义、官僚主义，确保普法工作有声有色、有力有效开展。对重视不够、措施不力、落实普法责任制不到位的，普法主管部门应当发出普法提示函或建议书，必要时进行约谈，提出整改要求；对造成严重后果的，进行通报批评，依规依法处理。支持人大对全民普法工作的监督和专项检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ZjAwNzE4MmEyOTVlMGE5YTBkMGFhYWIwMmZjMjkifQ=="/>
  </w:docVars>
  <w:rsids>
    <w:rsidRoot w:val="08C24201"/>
    <w:rsid w:val="08C24201"/>
    <w:rsid w:val="7C1E5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Heading #2|1"/>
    <w:basedOn w:val="1"/>
    <w:qFormat/>
    <w:uiPriority w:val="0"/>
    <w:pPr>
      <w:widowControl w:val="0"/>
      <w:shd w:val="clear" w:color="auto" w:fill="auto"/>
      <w:spacing w:after="900" w:line="1670" w:lineRule="exact"/>
      <w:jc w:val="center"/>
      <w:outlineLvl w:val="1"/>
    </w:pPr>
    <w:rPr>
      <w:rFonts w:ascii="宋体" w:hAnsi="宋体" w:eastAsia="宋体" w:cs="宋体"/>
      <w:sz w:val="116"/>
      <w:szCs w:val="116"/>
      <w:u w:val="none"/>
      <w:shd w:val="clear" w:color="auto" w:fill="auto"/>
      <w:lang w:val="zh-TW" w:eastAsia="zh-TW" w:bidi="zh-TW"/>
    </w:rPr>
  </w:style>
  <w:style w:type="paragraph" w:customStyle="1" w:styleId="5">
    <w:name w:val="Body text|1"/>
    <w:basedOn w:val="1"/>
    <w:qFormat/>
    <w:uiPriority w:val="0"/>
    <w:pPr>
      <w:widowControl w:val="0"/>
      <w:shd w:val="clear" w:color="auto" w:fill="auto"/>
      <w:spacing w:after="340" w:line="408" w:lineRule="auto"/>
    </w:pPr>
    <w:rPr>
      <w:rFonts w:ascii="宋体" w:hAnsi="宋体" w:eastAsia="宋体" w:cs="宋体"/>
      <w:sz w:val="82"/>
      <w:szCs w:val="82"/>
      <w:u w:val="none"/>
      <w:shd w:val="clear" w:color="auto" w:fill="auto"/>
      <w:lang w:val="zh-TW" w:eastAsia="zh-TW" w:bidi="zh-TW"/>
    </w:rPr>
  </w:style>
  <w:style w:type="paragraph" w:customStyle="1" w:styleId="6">
    <w:name w:val="Other|1"/>
    <w:basedOn w:val="1"/>
    <w:qFormat/>
    <w:uiPriority w:val="0"/>
    <w:pPr>
      <w:widowControl w:val="0"/>
      <w:shd w:val="clear" w:color="auto" w:fill="auto"/>
      <w:spacing w:after="340" w:line="408" w:lineRule="auto"/>
    </w:pPr>
    <w:rPr>
      <w:rFonts w:ascii="宋体" w:hAnsi="宋体" w:eastAsia="宋体" w:cs="宋体"/>
      <w:sz w:val="82"/>
      <w:szCs w:val="82"/>
      <w:u w:val="none"/>
      <w:shd w:val="clear" w:color="auto" w:fill="auto"/>
      <w:lang w:val="zh-TW" w:eastAsia="zh-TW" w:bidi="zh-TW"/>
    </w:rPr>
  </w:style>
  <w:style w:type="paragraph" w:customStyle="1" w:styleId="7">
    <w:name w:val="Body text|6"/>
    <w:basedOn w:val="1"/>
    <w:qFormat/>
    <w:uiPriority w:val="0"/>
    <w:pPr>
      <w:widowControl w:val="0"/>
      <w:shd w:val="clear" w:color="auto" w:fill="auto"/>
    </w:pPr>
    <w:rPr>
      <w:sz w:val="19"/>
      <w:szCs w:val="19"/>
      <w:u w:val="none"/>
      <w:shd w:val="clear" w:color="auto" w:fill="FFFFFF"/>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2022-05-11T01:39:00Z</dcterms:created>
  <dc:creator>玉</dc:creator>
  <cp:lastModifiedBy>玉</cp:lastModifiedBy>
  <dcterms:modified xsi:type="dcterms:W3CDTF">2022-05-13T08:52:24Z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EC4234310D8C42E599F7692D050BEFE9</vt:lpwstr>
  </property>
</Properties>
</file>