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内蒙古哈腾套海国家级自然保护区管理局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关于简化磴口县新设（变更）企业是否位于哈腾套海国家级自然保护区范围证明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事宜的通知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县直各部门：</w:t>
      </w:r>
      <w:bookmarkStart w:id="0" w:name="_GoBack"/>
      <w:bookmarkEnd w:id="0"/>
    </w:p>
    <w:p>
      <w:pPr>
        <w:ind w:firstLine="960" w:firstLineChars="3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为进一步深化保护区管理“放管服”改革，优化我县营商环境，切实做到为群众为企业主动服务、靠前服务。内蒙古哈腾套海国家级自然保护区管理局决定对磴口县辖区内</w:t>
      </w:r>
      <w:r>
        <w:rPr>
          <w:rFonts w:hint="eastAsia"/>
          <w:sz w:val="32"/>
          <w:szCs w:val="32"/>
          <w:lang w:val="en-US" w:eastAsia="zh-CN"/>
        </w:rPr>
        <w:t>非保护区范围</w:t>
      </w:r>
      <w:r>
        <w:rPr>
          <w:rFonts w:hint="eastAsia"/>
          <w:sz w:val="32"/>
          <w:szCs w:val="32"/>
          <w:lang w:val="en-US" w:eastAsia="zh-CN"/>
        </w:rPr>
        <w:t>苏木、镇、农场新设（变更）企业不再单独出具证明，以减少企业审批环节，让企业少跑路。各部门可依据此通知为统一证明。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下列苏木、镇、农场及地区全域均不在保护区范围：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磴口县巴彦高勒镇、磴口县补隆淖镇、磴口县渡口镇、乌兰布和农场、中国林业科学研究院沙漠林业实验中心。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除上述苏木、镇、农场及地区外，其他地区按各部门原有要求执行。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1920" w:firstLineChars="6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内蒙古哈腾套海国家级自然保护区管理局</w:t>
      </w:r>
    </w:p>
    <w:p>
      <w:pPr>
        <w:ind w:firstLine="1920" w:firstLineChars="6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2023年2月13日</w:t>
      </w: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ZTliYjE3M2E1NjgwNjAwMTE2ZGRiMThjYmEyOWMifQ=="/>
  </w:docVars>
  <w:rsids>
    <w:rsidRoot w:val="0AF931E3"/>
    <w:rsid w:val="0AF931E3"/>
    <w:rsid w:val="7C34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315</Characters>
  <Lines>0</Lines>
  <Paragraphs>0</Paragraphs>
  <TotalTime>36</TotalTime>
  <ScaleCrop>false</ScaleCrop>
  <LinksUpToDate>false</LinksUpToDate>
  <CharactersWithSpaces>318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2023-02-13T07:12:00Z</dcterms:created>
  <dc:creator>致青春</dc:creator>
  <cp:lastModifiedBy>致青春</cp:lastModifiedBy>
  <cp:lastPrinted>2023-02-13T08:20:03Z</cp:lastPrinted>
  <dcterms:modified xsi:type="dcterms:W3CDTF">2023-02-13T08:21:41Z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5188EB3C4F6149F1ACE7E6C1950C7854</vt:lpwstr>
  </property>
</Properties>
</file>