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eastAsia="zh-CN"/>
        </w:rPr>
        <w:t>关于进一步加大创业担保贷款贴息力度</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lang w:eastAsia="zh-CN"/>
        </w:rPr>
      </w:pPr>
      <w:r>
        <w:rPr>
          <w:rFonts w:hint="eastAsia" w:ascii="方正小标宋简体" w:hAnsi="方正小标宋简体" w:eastAsia="方正小标宋简体" w:cs="方正小标宋简体"/>
          <w:sz w:val="44"/>
          <w:szCs w:val="44"/>
          <w:lang w:eastAsia="zh-CN"/>
        </w:rPr>
        <w:t>全力支持重点群体创业就业的通知</w:t>
      </w:r>
    </w:p>
    <w:bookmarkEnd w:id="0"/>
    <w:p>
      <w:pPr>
        <w:ind w:firstLine="2880" w:firstLineChars="900"/>
        <w:rPr>
          <w:rFonts w:hint="eastAsia" w:ascii="仿宋" w:hAnsi="仿宋" w:eastAsia="仿宋" w:cs="仿宋"/>
          <w:sz w:val="32"/>
          <w:szCs w:val="32"/>
          <w:lang w:eastAsia="zh-CN"/>
        </w:rPr>
      </w:pPr>
      <w:r>
        <w:rPr>
          <w:rFonts w:hint="eastAsia" w:ascii="仿宋" w:hAnsi="仿宋" w:eastAsia="仿宋" w:cs="仿宋"/>
          <w:sz w:val="32"/>
          <w:szCs w:val="32"/>
          <w:lang w:eastAsia="zh-CN"/>
        </w:rPr>
        <w:t>财金〔2020〕21号</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各省、自治区、直辖市、计划单列市财政厅（局）、人力资源社会保障厅（局），新疆生产建设兵团财政局、人力资源社会保障局，中国人民银行上海总部、各分行、营业管理部、省会（首府）城市中心支行、各副省级城市中心支行：</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当前新冠肺炎疫情对就业创业造成一定影响。为深入贯彻落实习近平总书记在统筹推进新冠肺炎疫情防控和经济社会发展工作部署会议上的重要讲话精神，全面强化稳就业举措，更好发挥创业担保贷款贴息资金引导作用，加强资金保障，全力支持复工复产和创业就业，推动经济社会有序稳定发展，现通知如下：</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一、扩大覆盖范围</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一）增加支持群体。自通知印发之日至2020年12月31日新发放贷款，应将下列群体纳入支持范围：一是受疫情影响较大的批发零售、住宿餐饮、物流运输、文化旅游等行业暂时失去收入来源的个体工商户；二是贷款购车专门用于出租运营的个人；三是贷款购车加入网络约车平台的专职司机（需平台提供专职司机“双证”等证明材料）；四是符合条件的出租车、网约车企业或其子公司；五是对已享受创业担保贷款贴息政策且已按时还清贷款的个人，在疫情期间出现经营困难的，可再次申请创业担保贷款。</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（二）降低申请门槛。小微企业当年新招用符合条件创业担保贷款申请条件的人数与企业现有在职职工人数的占比，由20%下降为15%，超过100人的企业下降为8%。</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二、适当提高额度</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符合条件的个人最高可申请创业担保贷款额度由15万元提高至20万元。对符合条件的个人创业担保贷款借款人合伙创业的，可根据合伙创业人数适当提高贷款额度，最高不超过符合条件个人贷款总额度的10%。</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三、允许合理展期</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对流动性遇到暂时困难的小微企业和个人（含个体工商户，下同）创业担保贷款，可给予展期，最长可展期至2020年6月30日，展期期间财政给予正常贴息。对已发放的个人创业担保贷款，借款人患新冠肺炎的，展期期限原则上不超过1年。</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四、降低利率水平</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金融机构新发放创业担保贷款利率应适当下降，具体标准为：贫困地区（含国家扶贫开发工作重点县、全国14个集中连片特殊困难地区）贷款利率上限由不超过LPR+300BP下降为LPR+250BP，中、西部地区由不超过LPR+200BP下降为LPR+150BP，东部地区由不超过LPR+100BP下降为不超过LPR+50BP。具体贷款利率由经办银行根据借款人和借款企业的经营状况、信用情况等与借款人和借款企业协商确定。本通知印发之日前已发放和已签订合同但未发放的贷款，仍按原规定执行。</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五、合理分担利息</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自2021年1月1日起，新发放的个人和小微企业创业担保贷款利息，LPR-150BP以下部分，由借款人和借款企业承担，剩余部分财政给予贴息。</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六、简化审批程序</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推行电子化审批，逐步实行全程线上办理。各地人力资源社会保障部门（以下简称人社部门）可通过所在地社区、村委会、群团组织、金融机构、担保机构等推荐方式拓展创业担保贷款申请渠道，推广依托社会保障卡搭载创业担保贷款申请、审核和拨付功能。逐步推行“一站式”服务，实行人社部门审核借款人资格、担保机构尽职调查、金融机构贷前调查“多审合一”，避免重复提交材料。人社部门资格审核原则上应压缩在7个工作日内，担保机构尽职调查压缩在3个工作日内，金融机构贷款受理至发放原则上压缩在5个工作日内，确需办理反担保、抵押等手续的可适当延长。对不符合条件的，应在5个工作日内通知申请人并说明原因，一次性告知需补充完善的手续和资料。鼓励各地自主整合担保基金与经办金融机构办理流程，进一步提升服务效率。</w:t>
      </w: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七、免除反担保要求</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自通知印发之日起，新发放的10万元及以下的个人创业担保贷款，以及全国创业孵化示范基地或信用社区（乡村）推荐的创业项目，获得设区的市级以上荣誉称号的创业人员、创业项目、创业企业，经金融机构评估认定的信用小微企业、商户、农户，经营稳定守信的二次创业者等特定群体，免除反担保要求。鼓励有条件的地方对其他创业担保贷款逐步降低或免除反担保要求。</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八、提升担保基金效能</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各地相关部门要简化担保条件和手续，制定担保基金尽职免责和激励约束办法，合理提升担保基金代偿比例和效率。实行担保基金放大倍数与贷款还款率挂钩机制，创业担保贷款上年到期还款率（上年累计到期贷款实际回收金额/上年累计到期贷款应回收金额）达到90%以上的，本年可适当提高放大倍数至担保基金存款余额的10倍。</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九、鼓励地方加大支持力度</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各地可适当放宽创业担保贷款借款人条件、提高贷款额度上限，由此额外产生的贴息资金支出由地方财政承担。</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十、强化统筹协调与激励约束</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财政、人民银行、人社部门要完善协作机制，加快健全完善创业担保贷款分类统计制度，加强部门间信息共享，充分整合资格审核、贴息、贷款发放等数据。人社部门负责做好资格审核工作。各担保基金运营管理机构和经办金融机构按季向当地人民银行分支机构、财政、人社部门报告担保基金和创业担保贷款发放使用情况。人民银行分支机构强化普惠金融定向降准考核、专项金融债发行等外部激励约束，引导经办金融机构提升服务质效；财政部门负责做好担保基金、财政贴息和奖补资金的管理工作，明确对担保基金来源和补偿机制，强化考核和监督检查，发挥好奖补资金激励作用，确保贴息、奖补资金及时拨付到位。</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十一、政策衔接</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本通知印发前已生效的创业担保贷款合同，仍按原合同约定执行。本通知无明确规定的，仍按照《中国人民银行 财政部 人力资源社会保障部关于实施创业担保贷款支持创业就业工作的通知》（银发〔2016〕202号）、《财政部 人力资源社会保障部 中国人民银行关于进一步做好创业担保贷款财政贴息工作的通知》（财金〔2018〕22号）、财政部关于修订发布</w:t>
      </w: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财政部   人力资源社会保 中国人民银行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2020年4月15日</w:t>
      </w:r>
    </w:p>
    <w:p>
      <w:pPr>
        <w:rPr>
          <w:rFonts w:hint="eastAsia" w:ascii="仿宋" w:hAnsi="仿宋" w:eastAsia="仿宋" w:cs="仿宋"/>
          <w:sz w:val="32"/>
          <w:szCs w:val="32"/>
          <w:lang w:eastAsia="zh-CN"/>
        </w:rPr>
      </w:pPr>
    </w:p>
    <w:p>
      <w:pPr>
        <w:rPr>
          <w:rFonts w:hint="eastAsia" w:eastAsia="宋体"/>
          <w:lang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MDQ3OTUwYTY5Y2Y3ZGUyNWVjMDhlMjVmMDkzYjkifQ=="/>
  </w:docVars>
  <w:rsids>
    <w:rsidRoot w:val="154E5875"/>
    <w:rsid w:val="154E5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2023-04-20T07:30:00Z</dcterms:created>
  <dc:creator>白SIR</dc:creator>
  <cp:lastModifiedBy>白SIR</cp:lastModifiedBy>
  <dcterms:modified xsi:type="dcterms:W3CDTF">2023-04-20T07:31:21Z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55855286751B4C65A8BFD93EC9389082_11</vt:lpwstr>
  </property>
</Properties>
</file>