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</w:p>
    <w:p>
      <w:pPr>
        <w:spacing w:before="0" w:line="242" w:lineRule="auto"/>
        <w:ind w:left="1744" w:right="1737" w:firstLine="0"/>
        <w:jc w:val="center"/>
        <w:rPr>
          <w:b/>
          <w:color w:val="auto"/>
          <w:w w:val="95"/>
          <w:sz w:val="7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建筑工程施工许可证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施工许可阶段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申 请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color w:val="auto"/>
          <w:sz w:val="32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color w:val="auto"/>
          <w:sz w:val="32"/>
        </w:rPr>
      </w:pPr>
      <w:r>
        <w:rPr>
          <w:b/>
          <w:color w:val="auto"/>
          <w:sz w:val="32"/>
        </w:rPr>
        <w:t>（质量安全</w:t>
      </w:r>
      <w:r>
        <w:rPr>
          <w:rFonts w:hint="eastAsia"/>
          <w:b/>
          <w:color w:val="auto"/>
          <w:sz w:val="32"/>
          <w:lang w:eastAsia="zh-CN"/>
        </w:rPr>
        <w:t>、</w:t>
      </w:r>
      <w:r>
        <w:rPr>
          <w:b/>
          <w:color w:val="auto"/>
          <w:sz w:val="32"/>
        </w:rPr>
        <w:t>人防工程监督</w:t>
      </w:r>
      <w:r>
        <w:rPr>
          <w:rFonts w:hint="eastAsia"/>
          <w:b/>
          <w:color w:val="auto"/>
          <w:sz w:val="32"/>
          <w:lang w:eastAsia="zh-CN"/>
        </w:rPr>
        <w:t>、消防设计审查</w:t>
      </w:r>
      <w:r>
        <w:rPr>
          <w:b/>
          <w:color w:val="auto"/>
          <w:sz w:val="32"/>
        </w:rPr>
        <w:t>并联审批）</w:t>
      </w:r>
    </w:p>
    <w:p>
      <w:pPr>
        <w:spacing w:before="10" w:line="240" w:lineRule="auto"/>
        <w:rPr>
          <w:b/>
          <w:color w:val="auto"/>
          <w:sz w:val="33"/>
        </w:rPr>
      </w:pPr>
    </w:p>
    <w:p>
      <w:pPr>
        <w:spacing w:before="10" w:line="240" w:lineRule="auto"/>
        <w:rPr>
          <w:b/>
          <w:color w:val="auto"/>
          <w:sz w:val="33"/>
        </w:rPr>
      </w:pPr>
    </w:p>
    <w:p>
      <w:pPr>
        <w:pStyle w:val="5"/>
        <w:spacing w:before="1"/>
        <w:ind w:left="1744"/>
        <w:jc w:val="both"/>
        <w:rPr>
          <w:rFonts w:hint="eastAsia" w:ascii="仿宋" w:eastAsia="仿宋"/>
          <w:color w:val="auto"/>
        </w:rPr>
      </w:pPr>
      <w:r>
        <w:rPr>
          <w:rFonts w:hint="eastAsia" w:ascii="仿宋" w:eastAsia="仿宋"/>
          <w:color w:val="auto"/>
        </w:rPr>
        <w:t>编号</w:t>
      </w: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pStyle w:val="7"/>
        <w:rPr>
          <w:rFonts w:ascii="仿宋"/>
          <w:b w:val="0"/>
          <w:color w:val="auto"/>
          <w:sz w:val="36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color w:val="auto"/>
          <w:sz w:val="36"/>
          <w:lang w:val="en-US" w:eastAsia="zh-CN"/>
        </w:rPr>
        <w:sectPr>
          <w:footerReference r:id="rId3" w:type="default"/>
          <w:pgSz w:w="11910" w:h="16840"/>
          <w:pgMar w:top="1587" w:right="1474" w:bottom="1587" w:left="1474" w:header="0" w:footer="130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lang w:val="en-US" w:eastAsia="zh-CN"/>
        </w:rPr>
        <w:t>巴彦淖尔市住房和城乡建设局</w:t>
      </w:r>
    </w:p>
    <w:p>
      <w:pPr>
        <w:spacing w:after="0" w:line="283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lang w:eastAsia="zh-CN"/>
        </w:rPr>
        <w:t>工程建设基本情况表</w:t>
      </w:r>
    </w:p>
    <w:tbl>
      <w:tblPr>
        <w:tblStyle w:val="8"/>
        <w:tblW w:w="101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1"/>
        <w:gridCol w:w="1988"/>
        <w:gridCol w:w="1765"/>
        <w:gridCol w:w="226"/>
        <w:gridCol w:w="21"/>
        <w:gridCol w:w="1003"/>
        <w:gridCol w:w="375"/>
        <w:gridCol w:w="172"/>
        <w:gridCol w:w="629"/>
        <w:gridCol w:w="783"/>
        <w:gridCol w:w="116"/>
        <w:gridCol w:w="42"/>
        <w:gridCol w:w="837"/>
        <w:gridCol w:w="12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投资来源</w:t>
            </w:r>
          </w:p>
        </w:tc>
        <w:tc>
          <w:tcPr>
            <w:tcW w:w="52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政府投资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□社会投资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其他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single"/>
                <w:shd w:val="clear" w:color="auto" w:fill="auto"/>
                <w:lang w:val="en-US" w:eastAsia="zh-CN" w:bidi="ar"/>
              </w:rPr>
              <w:t xml:space="preserve">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91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建设性质</w:t>
            </w:r>
          </w:p>
        </w:tc>
        <w:tc>
          <w:tcPr>
            <w:tcW w:w="91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□新建 □扩建 □改建（□装饰装修 □改变用途 □建筑保温）□其他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基础类型</w:t>
            </w:r>
          </w:p>
        </w:tc>
        <w:tc>
          <w:tcPr>
            <w:tcW w:w="39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结构类型</w:t>
            </w:r>
          </w:p>
        </w:tc>
        <w:tc>
          <w:tcPr>
            <w:tcW w:w="3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合同价格</w:t>
            </w:r>
          </w:p>
        </w:tc>
        <w:tc>
          <w:tcPr>
            <w:tcW w:w="39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万元； 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总建筑面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（m</w:t>
            </w:r>
            <w:r>
              <w:rPr>
                <w:rStyle w:val="12"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13"/>
                <w:color w:val="000000"/>
                <w:sz w:val="21"/>
                <w:szCs w:val="21"/>
                <w:lang w:val="en-US" w:eastAsia="zh-CN" w:bidi="ar"/>
              </w:rPr>
              <w:t>）</w:t>
            </w:r>
            <w:r>
              <w:rPr>
                <w:rStyle w:val="13"/>
                <w:rFonts w:hint="eastAsia"/>
                <w:color w:val="000000"/>
                <w:sz w:val="21"/>
                <w:szCs w:val="21"/>
                <w:lang w:val="en-US" w:eastAsia="zh-CN" w:bidi="ar"/>
              </w:rPr>
              <w:t>/</w:t>
            </w:r>
            <w:r>
              <w:rPr>
                <w:rStyle w:val="13"/>
                <w:color w:val="000000"/>
                <w:sz w:val="21"/>
                <w:szCs w:val="21"/>
                <w:lang w:val="en-US" w:eastAsia="zh-CN" w:bidi="ar"/>
              </w:rPr>
              <w:t>长度（m）</w:t>
            </w:r>
          </w:p>
        </w:tc>
        <w:tc>
          <w:tcPr>
            <w:tcW w:w="3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用地批准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文件编号</w:t>
            </w:r>
          </w:p>
        </w:tc>
        <w:tc>
          <w:tcPr>
            <w:tcW w:w="39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工程规划许可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文件编号</w:t>
            </w:r>
          </w:p>
        </w:tc>
        <w:tc>
          <w:tcPr>
            <w:tcW w:w="3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施工图审查合格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编号</w:t>
            </w:r>
          </w:p>
        </w:tc>
        <w:tc>
          <w:tcPr>
            <w:tcW w:w="91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合同工期</w:t>
            </w:r>
          </w:p>
        </w:tc>
        <w:tc>
          <w:tcPr>
            <w:tcW w:w="91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    至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（人防工程不一致时分别填写）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52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（人防工程不一致时分别填写）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注册执业证书编号</w:t>
            </w:r>
          </w:p>
        </w:tc>
        <w:tc>
          <w:tcPr>
            <w:tcW w:w="157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勘察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（人防工程不一致时分别填写）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（人防工程不一致时分别填写）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联合图审机构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全过程工程咨询企业（如无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不填写)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（人防工程不一致时分别填写）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总监理工程师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专业监理工程师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执业资格证号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工程总承包单位（如无不填写）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1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2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施工总包单位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（人防工程不一致时分别填写）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专业承包单位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专职安全员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安全生产考核合格证号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4" w:hRule="atLeast"/>
          <w:jc w:val="center"/>
        </w:trPr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工程概况（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如无不填写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  <w:t>房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  <w:t>建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筑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工程</w:t>
            </w:r>
          </w:p>
        </w:tc>
        <w:tc>
          <w:tcPr>
            <w:tcW w:w="7207" w:type="dxa"/>
            <w:gridSpan w:val="1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总面积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（平方米），其中：地上层数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（层），面积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（平方米） ；地下层数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（层），面积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（平方米），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人防在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（层），人防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面积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（平方米）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防护（化）</w:t>
            </w:r>
          </w:p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等级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口部个数</w:t>
            </w: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  <w:t>战时功能</w:t>
            </w:r>
          </w:p>
        </w:tc>
        <w:tc>
          <w:tcPr>
            <w:tcW w:w="7207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  <w:t>平时用途</w:t>
            </w:r>
          </w:p>
        </w:tc>
        <w:tc>
          <w:tcPr>
            <w:tcW w:w="7207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人防工程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合同价格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（万元）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合同工期</w:t>
            </w:r>
          </w:p>
        </w:tc>
        <w:tc>
          <w:tcPr>
            <w:tcW w:w="4192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日-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人防工程防护设备生产安装企业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未选定可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不填写）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资格认定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法定代表人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项目负责人</w:t>
            </w:r>
          </w:p>
        </w:tc>
        <w:tc>
          <w:tcPr>
            <w:tcW w:w="157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571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人防工程防化设备企业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未选定可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不填写）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资格认定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法定代表人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00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特殊工程消防概况（仅特殊建筑工程填写）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建设工程规划许可文件（依法需办理的）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临时性建筑批准文件（依法需办理的）</w:t>
            </w:r>
          </w:p>
        </w:tc>
        <w:tc>
          <w:tcPr>
            <w:tcW w:w="3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特殊消防设计</w:t>
            </w: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□否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建筑高度大于250m的建筑采用加强性消防设计措施</w:t>
            </w:r>
          </w:p>
        </w:tc>
        <w:tc>
          <w:tcPr>
            <w:tcW w:w="3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特殊建设工程情形</w:t>
            </w:r>
          </w:p>
        </w:tc>
        <w:tc>
          <w:tcPr>
            <w:tcW w:w="72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□（一）□（二）□（三） □（四） □（五） □（六）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□（七）□（八）□（九） □（十） □（十一） □（十二）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建筑名称</w:t>
            </w:r>
          </w:p>
        </w:tc>
        <w:tc>
          <w:tcPr>
            <w:tcW w:w="1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结构类型</w:t>
            </w:r>
          </w:p>
        </w:tc>
        <w:tc>
          <w:tcPr>
            <w:tcW w:w="179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使用性质</w:t>
            </w:r>
          </w:p>
        </w:tc>
        <w:tc>
          <w:tcPr>
            <w:tcW w:w="152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耐火等级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0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79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528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地上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2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高度（m）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长度（m）</w:t>
            </w: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占地面积（m</w:t>
            </w:r>
            <w:r>
              <w:rPr>
                <w:rStyle w:val="12"/>
                <w:color w:val="000000"/>
                <w:lang w:val="en-US" w:eastAsia="zh-CN" w:bidi="ar"/>
              </w:rPr>
              <w:t>2</w:t>
            </w:r>
            <w:r>
              <w:rPr>
                <w:rStyle w:val="13"/>
                <w:color w:val="000000"/>
                <w:lang w:val="en-US" w:eastAsia="zh-CN" w:bidi="ar"/>
              </w:rPr>
              <w:t>）</w:t>
            </w: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地上面积（m</w:t>
            </w:r>
            <w:r>
              <w:rPr>
                <w:rStyle w:val="12"/>
                <w:color w:val="000000"/>
                <w:lang w:val="en-US" w:eastAsia="zh-CN" w:bidi="ar"/>
              </w:rPr>
              <w:t>2</w:t>
            </w:r>
            <w:r>
              <w:rPr>
                <w:rStyle w:val="13"/>
                <w:color w:val="000000"/>
                <w:lang w:val="en-US" w:eastAsia="zh-CN" w:bidi="ar"/>
              </w:rPr>
              <w:t>）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地下面积（m</w:t>
            </w:r>
            <w:r>
              <w:rPr>
                <w:rStyle w:val="12"/>
                <w:color w:val="000000"/>
                <w:lang w:val="en-US" w:eastAsia="zh-CN" w:bidi="ar"/>
              </w:rPr>
              <w:t>2</w:t>
            </w:r>
            <w:r>
              <w:rPr>
                <w:rStyle w:val="13"/>
                <w:color w:val="000000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8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□装饰装修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装修部位</w:t>
            </w:r>
          </w:p>
        </w:tc>
        <w:tc>
          <w:tcPr>
            <w:tcW w:w="544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装修面积（m</w:t>
            </w:r>
            <w:r>
              <w:rPr>
                <w:rStyle w:val="12"/>
                <w:color w:val="000000"/>
                <w:lang w:val="en-US" w:eastAsia="zh-CN" w:bidi="ar"/>
              </w:rPr>
              <w:t>2</w:t>
            </w:r>
            <w:r>
              <w:rPr>
                <w:rStyle w:val="13"/>
                <w:color w:val="000000"/>
                <w:lang w:val="en-US" w:eastAsia="zh-CN" w:bidi="ar"/>
              </w:rPr>
              <w:t>）</w:t>
            </w: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装修所在层数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□改变用途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使用性质</w:t>
            </w: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原有用途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□建筑保温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材料类别</w:t>
            </w: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□A □B1 □B2</w:t>
            </w: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保温所在层数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保温部位</w:t>
            </w:r>
          </w:p>
        </w:tc>
        <w:tc>
          <w:tcPr>
            <w:tcW w:w="1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保温材料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3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消防设施及其他</w:t>
            </w:r>
          </w:p>
        </w:tc>
        <w:tc>
          <w:tcPr>
            <w:tcW w:w="72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□室内消火栓系统 □室外消火栓系统 □火灾自动报警系统 □自动喷水灭火系统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□气体灭火系统 □泡沫灭火系统 □其他灭火系统 □疏散指示标志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□消防应急照明 □防烟排烟系统 □消防电梯 □灭火器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5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消防工程简要说明</w:t>
            </w:r>
          </w:p>
        </w:tc>
        <w:tc>
          <w:tcPr>
            <w:tcW w:w="72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单位（如无不填写）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消防技术服务机构（如无不填写）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社会信用代码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资质证书等级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注册执业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919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单位承诺：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本次申请所提交的全部材料内容均为真实，如有任何虚假，受理机关可以终止许可；如因虚假内容引致法律责任，概由申请单位承担，与受理机关无关。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严格遵守国家、自治区有关法律法规规定，自觉接受监督，自觉配合监督工作，如存在弄虚作假或其他违法违规行为，自愿主动停工整改并接受有关行政处罚。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建设单位或代建单位（公章）：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法定代表人（签名）：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年        月       日</w:t>
            </w:r>
          </w:p>
        </w:tc>
      </w:tr>
    </w:tbl>
    <w:p>
      <w:pPr>
        <w:pStyle w:val="11"/>
        <w:rPr>
          <w:rFonts w:hint="eastAsia" w:ascii="方正小标宋简体" w:hAnsi="方正小标宋简体" w:eastAsia="方正小标宋简体" w:cs="方正小标宋简体"/>
          <w:color w:val="auto"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br w:type="page"/>
      </w:r>
    </w:p>
    <w:tbl>
      <w:tblPr>
        <w:tblStyle w:val="8"/>
        <w:tblW w:w="101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/>
              <w:jc w:val="both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各类型工程建设项目施工许可阶段“一张表单”：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72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6"/>
                <w:lang w:val="en-US" w:eastAsia="zh-CN"/>
              </w:rPr>
              <w:tab/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 xml:space="preserve">政府投资房屋建筑工程建设项目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 xml:space="preserve">  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特殊消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" w:eastAsia="zh-CN"/>
              </w:rPr>
              <w:t>防设计技术资料（特殊消防设计文件，设计采用的国际标准、境外工程建设消防技术标准的中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文文本，以及有关的应用实例、产品说明等资料）（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一般建筑工程无需提供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不涉及人防工程建设的，无需提供人防方面有关资料。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after="0" w:line="560" w:lineRule="exact"/>
              <w:ind w:left="0" w:left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30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工业用房建筑（备案类）施工许可阶段“一张表单”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特殊消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" w:eastAsia="zh-CN"/>
              </w:rPr>
              <w:t>防设计技术资料（特殊消防设计文件，设计采用的国际标准、境外工程建设消防技术标准的中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文文本，以及有关的应用实例、产品说明等资料）（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一般建筑工程无需提供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不涉及人防工程建设的，无需提供人防方面有关资料。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left"/>
              <w:textAlignment w:val="auto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工业用房建筑（核准类）施工许可阶段“一张表单”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after="0" w:line="560" w:lineRule="exact"/>
              <w:ind w:left="0" w:leftChars="0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特殊消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" w:eastAsia="zh-CN"/>
              </w:rPr>
              <w:t>防设计技术资料（特殊消防设计文件，设计采用的国际标准、境外工程建设消防技术标准的中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文文本，以及有关的应用实例、产品说明等资料）（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一般建筑工程无需提供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不涉及人防工程建设的，无需提供人防方面有关资料。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社会投资带方案出让用地工程建设项目               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特殊消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" w:eastAsia="zh-CN"/>
              </w:rPr>
              <w:t>防设计技术资料（特殊消防设计文件，设计采用的国际标准、境外工程建设消防技术标准的中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文文本，以及有关的应用实例、产品说明等资料）（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一般建筑工程无需提供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不涉及人防工程建设的，无需提供人防方面有关资料。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 xml:space="preserve">社会投资房屋建筑工程建设项目（核准类）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特殊消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" w:eastAsia="zh-CN"/>
              </w:rPr>
              <w:t>防设计技术资料（特殊消防设计文件，设计采用的国际标准、境外工程建设消防技术标准的中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文文本，以及有关的应用实例、产品说明等资料）（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一般建筑工程无需提供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不涉及人防工程建设的，无需提供人防方面有关资料。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 xml:space="preserve">社会投资房屋建筑工程建设项目（备案类）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特殊消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" w:eastAsia="zh-CN"/>
              </w:rPr>
              <w:t>防设计技术资料（特殊消防设计文件，设计采用的国际标准、境外工程建设消防技术标准的中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文文本，以及有关的应用实例、产品说明等资料）（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一般建筑工程无需提供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不涉及人防工程建设的，无需提供人防方面有关资料。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城镇老旧小区改造工程建设项目施工许可阶段“一张表单”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after="0" w:line="560" w:lineRule="exact"/>
              <w:ind w:left="0" w:leftChars="0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after="0" w:line="560" w:lineRule="exact"/>
              <w:ind w:left="0" w:leftChars="0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楷体" w:hAnsi="楷体" w:eastAsia="楷体" w:cs="楷体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政府投资市政线性类工程建设项目                   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32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（一）建筑工程施工许可（新办）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4.中标通知书及施工总包合同（依法必须招标工程应提供中标通知书）（含人防工程）；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楷体" w:hAnsi="楷体" w:eastAsia="楷体" w:cs="楷体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2" w:hRule="atLeast"/>
          <w:jc w:val="center"/>
        </w:trPr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00" w:firstLineChars="20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lang w:val="en-US" w:eastAsia="zh-CN"/>
              </w:rPr>
              <w:t>社会投资市政线性类工程建设项目                    施工许可阶段“一张表单”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建筑工程施工许可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（一）建筑工程施工（新办）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1.建筑工程施工许可证申请表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建设工程规划许可证(含人防主管部门批准防空地下室建设有关文件)；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施工场地已具备施工条件、建设资金已经落实承诺书；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中标通知书及施工总包合同（依法必须招标工程应提供中标通知书）（含人防工程）；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施工图设计文件审查合格书（联合图审）或承诺书；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6.建设、施工、监理、勘察设计单位法定代表人及项目负责人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建设、施工、监理单位法定代表人及项目负责人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签署的安全生产责任承诺书；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（二）建筑工程施工许可（变更）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1.《建筑工程施工许可申请表》（变更内容单独标注）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变更书面申请及情况说明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监理单位发生变更的，应提交以下材料：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)与原监理单位解除合同协议；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)变更后的监理单位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签署的工程质量终生责任承诺书和安全生产责任承诺书。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设计单位发生变更的，应提交以下材料：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)与原设计单位解除合同协议;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设计单位法定代表人及项目负责人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签署的工程质量终生责任承诺书；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)已变更设计单位的施工图设计文件审查合格书（联合图审）（未开工项目也可提供承诺书）;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工程名称变更的，应提交以下材料：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)已变更的建筑工程规划许可证;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)已变更的施工合同；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建筑规模变更的，应提交以下材料：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)变更后的建设工程规划许可证；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)需要进行施工图审查的，应提交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变更后的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施工图设计文件审查合格书（联合图审）（未开工项目也可提供承诺书）；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)变更后的施工合同；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（三）建筑工程施工（延期）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1.延期书面申请及情况说明。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firstLine="64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二、建设工程消防设计审查（与建筑工程施工许可合并办理时，无需提供以下资料；单独办理时，提供以下资料）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消防设计审查申请表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消防设计文件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建设工程规划许可文件（依法需要办理建设工程规划许可的）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4、依法需要批准的临时性建筑证明文件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5、特殊消防设计技术资料（需进行特殊消防设计的特殊建设工程)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审查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（一）施工图设计文件审查（联合图审，含消防、人防、技防等）：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（二）施工图设计文件审查：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（三）施工图设计文件审查（消防设计审查）：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（消防）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（四）施工图设计文件审查（人防设计审查）：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施工图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（人防）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Hans"/>
              </w:rPr>
              <w:t>设计文件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jc w:val="both"/>
              <w:textAlignment w:val="auto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20" w:firstLineChars="200"/>
        <w:textAlignment w:val="auto"/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b w:val="0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5879465</wp:posOffset>
              </wp:positionH>
              <wp:positionV relativeFrom="page">
                <wp:posOffset>9723755</wp:posOffset>
              </wp:positionV>
              <wp:extent cx="558800" cy="19939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8800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spacing w:before="193"/>
                            <w:ind w:left="1744" w:right="1737"/>
                            <w:jc w:val="center"/>
                          </w:pPr>
                          <w:r>
                            <w:t>建设单位提供的文件或材料清单</w:t>
                          </w:r>
                        </w:p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62.95pt;margin-top:765.65pt;height:15.7pt;width:44pt;mso-position-horizontal-relative:page;mso-position-vertical-relative:page;z-index:-251657216;mso-width-relative:page;mso-height-relative:page;" filled="f" stroked="f" coordsize="21600,21600" o:gfxdata="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pByIbaAAAADgEAAA8AAAAAAAAAAQAgAAAAIgAAAGRycy9kb3ducmV2&#10;LnhtbFBLAQIUABQAAAAIAIdO4kBD+FquwQEAAIEDAAAOAAAAAAAAAAEAIAAAACk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spacing w:before="193"/>
                      <w:ind w:left="1744" w:right="1737"/>
                      <w:jc w:val="center"/>
                    </w:pPr>
                    <w:r>
                      <w:t>建设单位提供的文件或材料清单</w:t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b w:val="0"/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CD43B3"/>
    <w:multiLevelType w:val="singleLevel"/>
    <w:tmpl w:val="FFCD43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C57715"/>
    <w:multiLevelType w:val="multilevel"/>
    <w:tmpl w:val="0DC57715"/>
    <w:lvl w:ilvl="0" w:tentative="0">
      <w:start w:val="1"/>
      <w:numFmt w:val="japaneseCounting"/>
      <w:lvlText w:val="%1、"/>
      <w:lvlJc w:val="left"/>
      <w:pPr>
        <w:tabs>
          <w:tab w:val="left" w:pos="1360"/>
        </w:tabs>
        <w:ind w:left="136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pStyle w:val="14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1F231ABB"/>
    <w:rsid w:val="01EB68FC"/>
    <w:rsid w:val="05902564"/>
    <w:rsid w:val="08441A17"/>
    <w:rsid w:val="085203EB"/>
    <w:rsid w:val="0D870F11"/>
    <w:rsid w:val="0E245125"/>
    <w:rsid w:val="0FA638D0"/>
    <w:rsid w:val="14BC2D31"/>
    <w:rsid w:val="16C755A4"/>
    <w:rsid w:val="178E3381"/>
    <w:rsid w:val="17C50FB3"/>
    <w:rsid w:val="1A0062D3"/>
    <w:rsid w:val="1AE52331"/>
    <w:rsid w:val="1B682381"/>
    <w:rsid w:val="1F231ABB"/>
    <w:rsid w:val="1F2667DB"/>
    <w:rsid w:val="1FAB4F33"/>
    <w:rsid w:val="201F799D"/>
    <w:rsid w:val="22F24C44"/>
    <w:rsid w:val="253B68A8"/>
    <w:rsid w:val="28082B87"/>
    <w:rsid w:val="2A693A20"/>
    <w:rsid w:val="309D3754"/>
    <w:rsid w:val="34000F51"/>
    <w:rsid w:val="346B6BAC"/>
    <w:rsid w:val="347A0355"/>
    <w:rsid w:val="34C1227F"/>
    <w:rsid w:val="35551188"/>
    <w:rsid w:val="36DD557A"/>
    <w:rsid w:val="3A6F0BDF"/>
    <w:rsid w:val="3CF85DEC"/>
    <w:rsid w:val="40A13ABC"/>
    <w:rsid w:val="44973E7E"/>
    <w:rsid w:val="45280308"/>
    <w:rsid w:val="4E04568A"/>
    <w:rsid w:val="4FD23C92"/>
    <w:rsid w:val="51217694"/>
    <w:rsid w:val="51D6733E"/>
    <w:rsid w:val="522F74D6"/>
    <w:rsid w:val="53E538AA"/>
    <w:rsid w:val="547277F2"/>
    <w:rsid w:val="549002B1"/>
    <w:rsid w:val="55DA7722"/>
    <w:rsid w:val="5B5624AD"/>
    <w:rsid w:val="5CB0535B"/>
    <w:rsid w:val="6AEB9F27"/>
    <w:rsid w:val="6DDD4BAF"/>
    <w:rsid w:val="6EFE7D3A"/>
    <w:rsid w:val="6FA757F9"/>
    <w:rsid w:val="6FCF64DE"/>
    <w:rsid w:val="71626C71"/>
    <w:rsid w:val="744B7C3A"/>
    <w:rsid w:val="753D6E5D"/>
    <w:rsid w:val="75BEB188"/>
    <w:rsid w:val="77EE93C5"/>
    <w:rsid w:val="7C187F86"/>
    <w:rsid w:val="7DF5DDC2"/>
    <w:rsid w:val="7EEBEAFF"/>
    <w:rsid w:val="7EFC5AA2"/>
    <w:rsid w:val="7F9CC7DE"/>
    <w:rsid w:val="7FC7C9D2"/>
    <w:rsid w:val="7FFB916E"/>
    <w:rsid w:val="AAFF77F1"/>
    <w:rsid w:val="BAFDDEDA"/>
    <w:rsid w:val="BB6F2BBB"/>
    <w:rsid w:val="BF7F7DCA"/>
    <w:rsid w:val="DEEE8971"/>
    <w:rsid w:val="EB233A67"/>
    <w:rsid w:val="EFD55A9D"/>
    <w:rsid w:val="F7FEEDC0"/>
    <w:rsid w:val="FFE78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ind w:left="616"/>
      <w:outlineLvl w:val="0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paragraph" w:styleId="5">
    <w:name w:val="heading 2"/>
    <w:basedOn w:val="1"/>
    <w:next w:val="1"/>
    <w:unhideWhenUsed/>
    <w:qFormat/>
    <w:uiPriority w:val="0"/>
    <w:pPr>
      <w:ind w:left="1554" w:right="1521"/>
      <w:jc w:val="center"/>
      <w:outlineLvl w:val="1"/>
    </w:pPr>
    <w:rPr>
      <w:rFonts w:ascii="Arial Unicode MS" w:hAnsi="Arial Unicode MS" w:eastAsia="Arial Unicode MS" w:cs="Arial Unicode MS"/>
      <w:sz w:val="36"/>
      <w:szCs w:val="36"/>
      <w:lang w:val="zh-CN" w:eastAsia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adjustRightInd w:val="0"/>
      <w:spacing w:before="200" w:after="120" w:line="300" w:lineRule="auto"/>
      <w:ind w:left="420" w:leftChars="200" w:firstLine="420"/>
      <w:jc w:val="left"/>
      <w:textAlignment w:val="baseline"/>
    </w:pPr>
    <w:rPr>
      <w:rFonts w:ascii="Arial" w:hAnsi="Arial"/>
      <w:color w:val="000000"/>
      <w:sz w:val="22"/>
      <w:szCs w:val="22"/>
      <w:lang w:val="en-GB" w:eastAsia="en-US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Document Map"/>
    <w:basedOn w:val="1"/>
    <w:qFormat/>
    <w:uiPriority w:val="0"/>
    <w:rPr>
      <w:rFonts w:ascii="宋体"/>
      <w:sz w:val="18"/>
      <w:szCs w:val="18"/>
    </w:rPr>
  </w:style>
  <w:style w:type="paragraph" w:styleId="7">
    <w:name w:val="Body Text"/>
    <w:basedOn w:val="1"/>
    <w:qFormat/>
    <w:uiPriority w:val="0"/>
    <w:rPr>
      <w:rFonts w:ascii="Microsoft JhengHei" w:hAnsi="Microsoft JhengHei" w:eastAsia="Microsoft JhengHei" w:cs="Microsoft JhengHei"/>
      <w:b/>
      <w:bCs/>
      <w:sz w:val="29"/>
      <w:szCs w:val="29"/>
      <w:lang w:val="zh-CN" w:eastAsia="zh-CN" w:bidi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文本缩进 21"/>
    <w:basedOn w:val="1"/>
    <w:qFormat/>
    <w:uiPriority w:val="0"/>
    <w:pPr>
      <w:spacing w:line="480" w:lineRule="auto"/>
      <w:ind w:left="200" w:leftChars="200"/>
    </w:pPr>
  </w:style>
  <w:style w:type="character" w:customStyle="1" w:styleId="12">
    <w:name w:val="font2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3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 Char Char1"/>
    <w:basedOn w:val="6"/>
    <w:qFormat/>
    <w:uiPriority w:val="0"/>
    <w:pPr>
      <w:numPr>
        <w:ilvl w:val="3"/>
        <w:numId w:val="1"/>
      </w:numPr>
      <w:shd w:val="clear" w:color="auto" w:fill="000080"/>
      <w:adjustRightInd w:val="0"/>
      <w:spacing w:line="360" w:lineRule="auto"/>
      <w:jc w:val="center"/>
      <w:outlineLvl w:val="3"/>
    </w:pPr>
    <w:rPr>
      <w:rFonts w:ascii="Times New Roman" w:hAnsi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10909</Words>
  <Characters>11290</Characters>
  <Lines>0</Lines>
  <Paragraphs>0</Paragraphs>
  <TotalTime>4</TotalTime>
  <ScaleCrop>false</ScaleCrop>
  <LinksUpToDate>false</LinksUpToDate>
  <CharactersWithSpaces>11561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2022-06-13T08:07:00Z</dcterms:created>
  <dc:creator>续若楠</dc:creator>
  <cp:lastModifiedBy>一笑@奈何</cp:lastModifiedBy>
  <cp:lastPrinted>2022-10-21T23:46:00Z</cp:lastPrinted>
  <dcterms:modified xsi:type="dcterms:W3CDTF">2024-05-29T03:15:52Z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6972F0B9F9CC40BA85ACF255A96DC91A</vt:lpwstr>
  </property>
</Properties>
</file>