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6D7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bookmarkStart w:id="0" w:name="_GoBack"/>
      <w:bookmarkEnd w:id="0"/>
      <w:r>
        <w:rPr>
          <w:rFonts w:hint="eastAsia" w:ascii="宋体" w:hAnsi="宋体" w:eastAsia="宋体" w:cs="宋体"/>
          <w:i w:val="0"/>
          <w:iCs w:val="0"/>
          <w:caps w:val="0"/>
          <w:color w:val="000000"/>
          <w:spacing w:val="0"/>
          <w:kern w:val="0"/>
          <w:sz w:val="24"/>
          <w:szCs w:val="24"/>
          <w:lang w:val="en-US" w:eastAsia="zh-CN" w:bidi="ar"/>
        </w:rPr>
        <w:t>磴政办发〔2021〕24号</w:t>
      </w:r>
    </w:p>
    <w:p w14:paraId="44F3F7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 </w:t>
      </w:r>
    </w:p>
    <w:p w14:paraId="51F0E4F8">
      <w:pPr>
        <w:pStyle w:val="2"/>
        <w:keepNext w:val="0"/>
        <w:keepLines w:val="0"/>
        <w:widowControl/>
        <w:suppressLineNumbers w:val="0"/>
        <w:spacing w:before="0" w:beforeAutospacing="0" w:after="0" w:afterAutospacing="0" w:line="12" w:lineRule="atLeast"/>
        <w:ind w:left="0" w:firstLine="0"/>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sz w:val="19"/>
          <w:szCs w:val="19"/>
        </w:rPr>
        <w:t>　　</w:t>
      </w:r>
      <w:r>
        <w:rPr>
          <w:rFonts w:hint="eastAsia" w:ascii="宋体" w:hAnsi="宋体" w:eastAsia="宋体" w:cs="宋体"/>
          <w:i w:val="0"/>
          <w:iCs w:val="0"/>
          <w:caps w:val="0"/>
          <w:color w:val="000000"/>
          <w:spacing w:val="0"/>
          <w:sz w:val="24"/>
          <w:szCs w:val="24"/>
        </w:rPr>
        <w:t>　　</w:t>
      </w:r>
    </w:p>
    <w:p w14:paraId="132181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r>
        <w:rPr>
          <w:rFonts w:hint="eastAsia" w:ascii="宋体" w:hAnsi="宋体" w:eastAsia="宋体" w:cs="宋体"/>
          <w:b/>
          <w:bCs/>
          <w:i w:val="0"/>
          <w:iCs w:val="0"/>
          <w:caps w:val="0"/>
          <w:color w:val="000000"/>
          <w:spacing w:val="0"/>
          <w:kern w:val="0"/>
          <w:sz w:val="24"/>
          <w:szCs w:val="24"/>
          <w:lang w:val="en-US" w:eastAsia="zh-CN" w:bidi="ar"/>
        </w:rPr>
        <w:t>磴口县人民政府办公室</w:t>
      </w:r>
    </w:p>
    <w:p w14:paraId="444202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r>
        <w:rPr>
          <w:rFonts w:hint="eastAsia" w:ascii="宋体" w:hAnsi="宋体" w:eastAsia="宋体" w:cs="宋体"/>
          <w:b/>
          <w:bCs/>
          <w:i w:val="0"/>
          <w:iCs w:val="0"/>
          <w:caps w:val="0"/>
          <w:color w:val="000000"/>
          <w:spacing w:val="0"/>
          <w:kern w:val="0"/>
          <w:sz w:val="24"/>
          <w:szCs w:val="24"/>
          <w:lang w:val="en-US" w:eastAsia="zh-CN" w:bidi="ar"/>
        </w:rPr>
        <w:t>关于印发《磴口县2021年生猪（牛羊）调出大县奖励资金使用方案》的通知</w:t>
      </w:r>
    </w:p>
    <w:p w14:paraId="5BA471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p>
    <w:p w14:paraId="12924653">
      <w:pPr>
        <w:pStyle w:val="2"/>
        <w:keepNext w:val="0"/>
        <w:keepLines w:val="0"/>
        <w:widowControl/>
        <w:suppressLineNumbers w:val="0"/>
        <w:spacing w:before="0" w:beforeAutospacing="0" w:after="0" w:afterAutospacing="0" w:line="12" w:lineRule="atLeast"/>
        <w:ind w:lef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sz w:val="19"/>
          <w:szCs w:val="19"/>
        </w:rPr>
        <w:t>　　</w:t>
      </w:r>
      <w:r>
        <w:rPr>
          <w:rFonts w:hint="eastAsia" w:ascii="宋体" w:hAnsi="宋体" w:eastAsia="宋体" w:cs="宋体"/>
          <w:i w:val="0"/>
          <w:iCs w:val="0"/>
          <w:caps w:val="0"/>
          <w:color w:val="000000"/>
          <w:spacing w:val="0"/>
          <w:sz w:val="24"/>
          <w:szCs w:val="24"/>
        </w:rPr>
        <w:t>　　</w:t>
      </w:r>
    </w:p>
    <w:p w14:paraId="084F80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24"/>
          <w:szCs w:val="24"/>
          <w:lang w:val="en-US" w:eastAsia="zh-CN" w:bidi="ar"/>
        </w:rPr>
        <w:t>各苏木镇、农场公司，县直和驻县各相关部门：</w:t>
      </w:r>
    </w:p>
    <w:p w14:paraId="574BBE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为进一步调动磴口县生猪（牛羊）产业的积极性，促进生猪（牛羊）生产流通和产业发展，结合我县实际，现将《磴口县2021年生猪（牛羊）调出大县奖励资金使用方案》印发给你们，请认真贯彻执行。</w:t>
      </w:r>
    </w:p>
    <w:p w14:paraId="2462BE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 </w:t>
      </w:r>
    </w:p>
    <w:p w14:paraId="1ED48EA2">
      <w:pPr>
        <w:pStyle w:val="2"/>
        <w:keepNext w:val="0"/>
        <w:keepLines w:val="0"/>
        <w:widowControl/>
        <w:suppressLineNumbers w:val="0"/>
        <w:spacing w:before="0" w:beforeAutospacing="0" w:after="0" w:afterAutospacing="0" w:line="12" w:lineRule="atLeast"/>
        <w:ind w:lef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sz w:val="19"/>
          <w:szCs w:val="19"/>
        </w:rPr>
        <w:t>　　</w:t>
      </w:r>
      <w:r>
        <w:rPr>
          <w:rFonts w:hint="eastAsia" w:ascii="宋体" w:hAnsi="宋体" w:eastAsia="宋体" w:cs="宋体"/>
          <w:i w:val="0"/>
          <w:iCs w:val="0"/>
          <w:caps w:val="0"/>
          <w:color w:val="000000"/>
          <w:spacing w:val="0"/>
          <w:sz w:val="24"/>
          <w:szCs w:val="24"/>
        </w:rPr>
        <w:t>　　</w:t>
      </w:r>
    </w:p>
    <w:p w14:paraId="78A40D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磴口县人民政府办公室</w:t>
      </w:r>
    </w:p>
    <w:p w14:paraId="13AD14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2021年8月18日</w:t>
      </w:r>
    </w:p>
    <w:p w14:paraId="1266F9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r>
        <w:rPr>
          <w:rFonts w:hint="eastAsia" w:ascii="宋体" w:hAnsi="宋体" w:eastAsia="宋体" w:cs="宋体"/>
          <w:b/>
          <w:bCs/>
          <w:i w:val="0"/>
          <w:iCs w:val="0"/>
          <w:caps w:val="0"/>
          <w:color w:val="000000"/>
          <w:spacing w:val="0"/>
          <w:kern w:val="0"/>
          <w:sz w:val="24"/>
          <w:szCs w:val="24"/>
          <w:lang w:val="en-US" w:eastAsia="zh-CN" w:bidi="ar"/>
        </w:rPr>
        <w:t>磴口县2021年生猪（牛羊）调出大县</w:t>
      </w:r>
    </w:p>
    <w:p w14:paraId="350585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r>
        <w:rPr>
          <w:rFonts w:hint="eastAsia" w:ascii="宋体" w:hAnsi="宋体" w:eastAsia="宋体" w:cs="宋体"/>
          <w:b/>
          <w:bCs/>
          <w:i w:val="0"/>
          <w:iCs w:val="0"/>
          <w:caps w:val="0"/>
          <w:color w:val="000000"/>
          <w:spacing w:val="0"/>
          <w:kern w:val="0"/>
          <w:sz w:val="24"/>
          <w:szCs w:val="24"/>
          <w:lang w:val="en-US" w:eastAsia="zh-CN" w:bidi="ar"/>
        </w:rPr>
        <w:t>奖励资金使用方案</w:t>
      </w:r>
    </w:p>
    <w:p w14:paraId="0CF2CE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9"/>
          <w:szCs w:val="19"/>
        </w:rPr>
      </w:pPr>
    </w:p>
    <w:p w14:paraId="733E268F">
      <w:pPr>
        <w:pStyle w:val="2"/>
        <w:keepNext w:val="0"/>
        <w:keepLines w:val="0"/>
        <w:widowControl/>
        <w:suppressLineNumbers w:val="0"/>
        <w:spacing w:before="0" w:beforeAutospacing="0" w:after="0" w:afterAutospacing="0" w:line="12" w:lineRule="atLeast"/>
        <w:ind w:lef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sz w:val="19"/>
          <w:szCs w:val="19"/>
        </w:rPr>
        <w:t>　　</w:t>
      </w:r>
      <w:r>
        <w:rPr>
          <w:rFonts w:hint="eastAsia" w:ascii="宋体" w:hAnsi="宋体" w:eastAsia="宋体" w:cs="宋体"/>
          <w:i w:val="0"/>
          <w:iCs w:val="0"/>
          <w:caps w:val="0"/>
          <w:color w:val="000000"/>
          <w:spacing w:val="0"/>
          <w:sz w:val="24"/>
          <w:szCs w:val="24"/>
        </w:rPr>
        <w:t>　　</w:t>
      </w:r>
    </w:p>
    <w:p w14:paraId="48808E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 为提高我县2021年生猪（牛羊）调出大县奖励资金的使用效益，进一步调动我县群众发展生猪（牛羊）产业的积极性，解决我县生猪（牛羊）生产中的短板问题，保证我县生猪（牛羊）健康稳定发展，结合我县实际，制定本方案。</w:t>
      </w:r>
    </w:p>
    <w:p w14:paraId="37B301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一、指导思想和使用原则</w:t>
      </w:r>
    </w:p>
    <w:p w14:paraId="5CB2AE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一）指导思想。全面贯彻落实党的十九大以及自治区党委、政府有关加快发展现代农牧业、促进农牧民增收等一系列精神。建立完善我县生猪（牛羊）生产稳定发展机制，充分调动生猪（牛羊）规模养殖场的积极性，推进生猪（牛羊）养殖规模化、标准化、产业化发展，提高生态养殖水平，促进畜牧业持续发展和农民增收。</w:t>
      </w:r>
    </w:p>
    <w:p w14:paraId="0CC673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二）使用原则。统筹安排用于支持本县生猪（牛羊）产业发展和推行生态养殖。奖励资金实行专款专用，主要用于动物防疫防控工作中病死畜暂存冷库建设、购置动物防疫消毒车、购置防疫专用车辆及设施设备和购置防疫储备物资等项目支出。</w:t>
      </w:r>
    </w:p>
    <w:p w14:paraId="1DFE2D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二、奖励资金建设内容、标准及分配</w:t>
      </w:r>
    </w:p>
    <w:p w14:paraId="6E1F4A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（一）病死畜禽暂存冷库建设安排177.5万元。全县计划新建病死畜暂存冷库3550立方米（包括配套相应的制冷设备），每立方米补贴500元。</w:t>
      </w:r>
    </w:p>
    <w:p w14:paraId="5A96FB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（二）规模养殖场购置消毒车安排44.2万元。全县计划购置消毒车41辆，其中容量为1.5立方米的27辆，每辆补贴0.6万元，容量为3立方米的14辆，每辆补贴2万元。</w:t>
      </w:r>
    </w:p>
    <w:p w14:paraId="739237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（三）防疫专用车辆及设施设备计划安排34.3万元，其中购置防疫消毒车1辆，11.5万元；疫苗冷藏车1辆，10.5万元；移动式防疫注射栏配套双排货车1辆，10.6万元；移动式防疫注射栏1.7万元。</w:t>
      </w:r>
    </w:p>
    <w:p w14:paraId="590940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（四）以上三项资金安排根据实际的实施情况可调配使用，调配后资金用于2021年动物疫苗购置和防护服、消毒液等防疫储备物资。</w:t>
      </w:r>
    </w:p>
    <w:p w14:paraId="5EEC36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三、项目实施</w:t>
      </w:r>
    </w:p>
    <w:p w14:paraId="01217D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（一）病死畜暂存冷库建设和购置消毒车项目实施</w:t>
      </w:r>
    </w:p>
    <w:p w14:paraId="471395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1、建设主体。全县规模化养殖场、病死畜处理场和屠宰场均纳入病死畜暂存冷库建设和购置消毒车的建设主体范围之内。</w:t>
      </w:r>
    </w:p>
    <w:p w14:paraId="1E43BC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2、申报程序。病死畜暂存冷库建设和购置消毒车均采用“先报先审、审满为止”项目申报制度。即建设主体持有合法的营业执照，向县农牧和科技局提出申请，县农牧和科技局、县财政局组织专家进行实地勘察审核，审核通过进入公示期。未能通过审核的申报单位放入项目储备库，今后有类似的项目优先考虑。</w:t>
      </w:r>
    </w:p>
    <w:p w14:paraId="3317CC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3、公示。经县农牧和科技局、财政局审核通过的项目实施单位进行公示，公示期7天。</w:t>
      </w:r>
    </w:p>
    <w:p w14:paraId="368D3A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4、实施。公示期内无异议后确定建设主体，并由县农牧和科技局和建设单位签订建设合同，组织建设单位实施项目。</w:t>
      </w:r>
    </w:p>
    <w:p w14:paraId="08CBB4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5、验收。项目实施完成后，由县农牧和科技局、县财政局组织相关人员组成验收小组，对建设单位每个建设内容进行逐一验收。</w:t>
      </w:r>
    </w:p>
    <w:p w14:paraId="12E6AC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6、公示及拨付补助资金。将验收合格的建设单位在本苏木镇、农场将补贴对象名称、地址、建设内容和补贴资金数量等基本信息张榜公示，也可以选择在当地主要媒体等统一进行公示，公示期为7天。公示无异议后，依据公示结果及时将补助资金拨付给补助对象。</w:t>
      </w:r>
    </w:p>
    <w:p w14:paraId="4D54DF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7、项目实施时间：2021年8月～2021年12月。</w:t>
      </w:r>
    </w:p>
    <w:p w14:paraId="31B3E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（二）购置防疫专用车辆、设施设备和防疫储备物资项目实施</w:t>
      </w:r>
    </w:p>
    <w:p w14:paraId="1019DE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由磴口县动物疫病预防控制中心按照政府采购制度进行采购，用于全县重大疫病防控工作，项目所购置的防疫专用车辆、设施设备和防疫储备物资均由磴口县动物疫病预防控制中心管理和使用。</w:t>
      </w:r>
    </w:p>
    <w:p w14:paraId="0FFBDF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四、工作要求</w:t>
      </w:r>
    </w:p>
    <w:p w14:paraId="684B98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一）成立领导小组。为加强对奖励资金使用管理工作的领导，成立磴口县生猪（牛羊）调出大县奖励资金工作领导小组（以下简称“领导小组”），切实加强对奖励资金的使用管理工作的领导，协调解决工作中出现的问题。领导小组组成人员如下：</w:t>
      </w:r>
    </w:p>
    <w:p w14:paraId="682E3C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组   长：张树林    政府副县长</w:t>
      </w:r>
    </w:p>
    <w:p w14:paraId="6C9B86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副组长：汪俐坪    财政局局长</w:t>
      </w:r>
    </w:p>
    <w:p w14:paraId="4AF2AA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袁  彦    农牧和科技局局长</w:t>
      </w:r>
    </w:p>
    <w:p w14:paraId="60EC07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成   员：马  盈    财政局副局长</w:t>
      </w:r>
    </w:p>
    <w:p w14:paraId="113DA3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呼格吉乐   农牧和科技局副局长</w:t>
      </w:r>
    </w:p>
    <w:p w14:paraId="009D2E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樊  峰    财政局经建股股长</w:t>
      </w:r>
    </w:p>
    <w:p w14:paraId="355574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王建军    农牧和科技局畜牧业股股长</w:t>
      </w:r>
    </w:p>
    <w:p w14:paraId="6CC075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朱德志    农牧和科技局兽医股股长</w:t>
      </w:r>
    </w:p>
    <w:p w14:paraId="39425D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徐创福    动物疫病预防控制中心主任</w:t>
      </w:r>
    </w:p>
    <w:p w14:paraId="6892D7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郭福锁    畜牧工作站站长</w:t>
      </w:r>
    </w:p>
    <w:p w14:paraId="5FFDDC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领导小组下设办公室，办公室设在县农牧和科技局，负责领导小组的日常工作，办公室主任由袁彦同志兼任，副主任由马盈、呼格吉乐同志兼任，工作人员从相关单位抽调组成，负责日常工作。</w:t>
      </w:r>
    </w:p>
    <w:p w14:paraId="72278A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（二）加大奖励资金政策的宣传力度。利用多种宣传方式，大力宣传国家扶持生猪（牛羊）生产的各项政策，宣传国家奖励资金的使用范围、扶持对象和补贴方式，做到奖励资金使用公平、公正、公开。</w:t>
      </w:r>
    </w:p>
    <w:p w14:paraId="343F9F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（三）认真组织项目实施和验收。县农牧和科技局、县财政局要认真组织项目的实施工作，加强指导，严格按照实施方案的内容和要求实施、监督，并做好验收工作。</w:t>
      </w:r>
    </w:p>
    <w:p w14:paraId="28D3D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四）加强奖励资金使用的监督管理。在项目实施过程中，严格按照资金管理细则，项目资金要做到专款专用，专人负责，杜绝资金挤占挪用，确保资金及时足额到位；病死畜暂存冷库建设和购置消毒车项目实行先建后补，即项目建设单位全面完工后向农牧和科技局提出验收申请，经农牧和科技局和财政局组织验收小组进行验收，通过验收后实行报账制形式发放补贴资金，承担项目的企业、合作社、家庭农牧场都要建立资金台账。购置防疫专用车辆、设施设备和防疫储备物资实行政府采购制，保证项目建设资金专款专用。项目建设要严格执行项目法人制和工程合同制，并建立健全项目档案，对项目实施的程序、手续和建设标准进行档案管理。项目管理部门对项目开展定期和不定期的检查和督促，切实保证项目的顺利实施。</w:t>
      </w:r>
    </w:p>
    <w:p w14:paraId="2E2C2E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9"/>
          <w:szCs w:val="19"/>
        </w:rPr>
      </w:pPr>
      <w:r>
        <w:rPr>
          <w:rFonts w:hint="eastAsia" w:ascii="宋体" w:hAnsi="宋体" w:eastAsia="宋体" w:cs="宋体"/>
          <w:i w:val="0"/>
          <w:iCs w:val="0"/>
          <w:caps w:val="0"/>
          <w:color w:val="000000"/>
          <w:spacing w:val="0"/>
          <w:kern w:val="0"/>
          <w:sz w:val="19"/>
          <w:szCs w:val="19"/>
          <w:lang w:val="en-US" w:eastAsia="zh-CN" w:bidi="ar"/>
        </w:rPr>
        <w:t>　　</w:t>
      </w:r>
      <w:r>
        <w:rPr>
          <w:rFonts w:hint="eastAsia" w:ascii="宋体" w:hAnsi="宋体" w:eastAsia="宋体" w:cs="宋体"/>
          <w:i w:val="0"/>
          <w:iCs w:val="0"/>
          <w:caps w:val="0"/>
          <w:color w:val="000000"/>
          <w:spacing w:val="0"/>
          <w:kern w:val="0"/>
          <w:sz w:val="24"/>
          <w:szCs w:val="24"/>
          <w:lang w:val="en-US" w:eastAsia="zh-CN" w:bidi="ar"/>
        </w:rPr>
        <w:t> </w:t>
      </w:r>
    </w:p>
    <w:p w14:paraId="2343DD72">
      <w:pPr>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mNTcxNjY4ZTI4NjhkODc1NzUwNjkwOGQzMzUxYzgifQ=="/>
  </w:docVars>
  <w:rsids>
    <w:rsidRoot w:val="28A72C2B"/>
    <w:rsid w:val="28A72C2B"/>
    <w:rsid w:val="65DD4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2022-12-27T10:22:00Z</dcterms:created>
  <dc:creator>玉</dc:creator>
  <cp:lastModifiedBy>Lenovo</cp:lastModifiedBy>
  <dcterms:modified xsi:type="dcterms:W3CDTF">2026-09-17T16:19:48Z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EC95D2C0C52919B6A4A2AB6A6EC02F25_43</vt:lpwstr>
  </property>
</Properties>
</file>