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B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磴口县人民政府办公室</w:t>
      </w:r>
    </w:p>
    <w:p w14:paraId="2811E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关于做好2024年城乡居民基本医疗保障</w:t>
      </w:r>
    </w:p>
    <w:p w14:paraId="5B876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工作的通知</w:t>
      </w:r>
    </w:p>
    <w:p w14:paraId="1095E8B0">
      <w:pPr>
        <w:rPr>
          <w:rFonts w:hint="eastAsia"/>
        </w:rPr>
      </w:pPr>
    </w:p>
    <w:p w14:paraId="428CCD79">
      <w:pPr>
        <w:rPr>
          <w:rFonts w:hint="eastAsia"/>
        </w:rPr>
      </w:pPr>
    </w:p>
    <w:p w14:paraId="5839D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各苏木镇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、农场公司，县直有关单位，驻县有关单位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EFAA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按照巴彦淖尔市医疗保障局、财政局、国税总局巴彦淖尔市税务局《关于做好2024年城乡居民基本医疗保障工作的通知》(巴医保发〔2023〕23号)要求，就切实做好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磴口县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2024年城乡居民基本医疗保障工作通知如下：</w:t>
      </w:r>
    </w:p>
    <w:p w14:paraId="47F89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黑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参保缴费时间</w:t>
      </w:r>
    </w:p>
    <w:p w14:paraId="28F21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城乡居民基本医疗保险实行年预缴费制度，2024年</w:t>
      </w: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城乡居民医保参保集中缴费时间为</w:t>
      </w: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2023年9月1日至12月25日。</w:t>
      </w:r>
    </w:p>
    <w:p w14:paraId="69396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、筹资和资助参保标准</w:t>
      </w:r>
    </w:p>
    <w:p w14:paraId="2321E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乡居民医保筹资标准。为适应经济社会发展和参保人员基本医疗保障需求，维护参保人员医保权益，2023年继续提高城乡居民基本医疗保险(以下简称“居民医保”)筹资标准达到1020元，其中人均财政补助标准新增30元，达到每人每年640元，各级财政补助资金中，80%由中央财政补助，其余20%自治区按照70%进行补助，剩余的30%由市和县财政按照2:8的比例进行分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财政要按规定足额安排财政补助资金，及时拨付到位。按照个人缴费与同期财政补助同步增长的要求，2024年个人筹资标准提高至每人每年400元。</w:t>
      </w:r>
    </w:p>
    <w:p w14:paraId="740BE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困难人员资助参保标准。特困人员、孤儿由医疗救助资金全额资助，低保人员、返贫致贫人员、纳入乡村振兴部门监测范围的易返贫致贫人员按个人缴费标准的50%给予资助。脱贫享受政策人员(过渡期内)中的低保对象由医疗救助资金资助50%,剩余部分的资助按原方式、原资金渠道进行。资助参保费用由资助部门直接代缴，资助后的个人缴费部分核定后直接缴纳，做好困难人群的缴费引导工作，避免多缴、错缴。财政补助部分列入预算，任何单位和个人不得挤占挪用。</w:t>
      </w:r>
    </w:p>
    <w:p w14:paraId="58327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、巩固医保待遇，助力乡村振兴</w:t>
      </w:r>
    </w:p>
    <w:p w14:paraId="566E9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要做好巩固拓展医疗保障脱贫攻坚成果同乡村振兴有效衔接工作，实现农村低收入人口和脱贫人口参保率达到100%,强化三重制度综合保障效能，坚决守住不发生因病规模性返贫底线。健全完善防范化解因病致贫返贫长效机制，实时掌握高额医疗费用负担患者信息，加强部门间协同，常态化做好监测预警人员综合帮扶，积极引导慈善组织、商业补充保险、医疗互助等社会力量参与困难大病患者救助帮扶，形成多元救助格局，提升风险防范化解能力。</w:t>
      </w:r>
    </w:p>
    <w:p w14:paraId="39E2B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、完善医保支付管理</w:t>
      </w:r>
    </w:p>
    <w:p w14:paraId="28E79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一步完善和规范谈判药品“双通道”管理，全面推开医保电子处方中心应用工作，今年9月底前，电子处方流转覆盖三级以上公立综合医院及所有“双通道”定点药店，年底前全部二级以上定点医疗机构定点零售药店接入应用，不断扩大定点医药机构覆盖范围，提升谈判药品供应保障水平。调整优化门诊共济保障，支持国家区域医疗中心建设，按时完成医改相关任务目标。</w:t>
      </w:r>
    </w:p>
    <w:p w14:paraId="5EBE7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、加强医保基金监督管理</w:t>
      </w:r>
    </w:p>
    <w:p w14:paraId="61073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面推进医保智能监管，加强部门信息数据共享和联合执法，有效运用举报投诉管理、行政监管执法、场景监控系统等监管措施，深入开展打击欺诈骗保专项整治。持续加大典型案例公开曝光力度，开展医保基金监管领域廉洁文化建设三年行动。按季开展医保基金运行分析，防范基金运行风险。全面实施医保基金预算绩效管理，做好绩效运行监督，科学开展绩效评价，切实强化结果运用，不断提高医保基金管理水平和基金使用效益。</w:t>
      </w:r>
    </w:p>
    <w:p w14:paraId="06AD9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、提升参保管理服务水平</w:t>
      </w:r>
    </w:p>
    <w:p w14:paraId="503AA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健全医保经办服务体系，不断提高医保服务站(点)经办服务能力，加大基层医保服务站(点)工作人员培训力度，提升基层医保服务水平，充分发挥基层服务站点优势，做好居民参保排查、登记，核定，畅通缴费渠道，创新参保缴费方式，积极推进线上“一网通办”、线下“一厅联办”“一站式”服务。</w:t>
      </w:r>
    </w:p>
    <w:p w14:paraId="40F51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、工作要求</w:t>
      </w:r>
    </w:p>
    <w:p w14:paraId="2ECC2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一是坚持政府主导，各部门配合，明确任务目标、工作措施和责任分工，按照《关于印发&lt;巴彦淖尔市建立基本医疗保险全民参保长效工作机制实施方案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的通知》(巴医保发〔2023〕8号)中的部门职责，加强协同配合，建立定期数据共享交换机制，通过核查比对精准掌握各类人口底数，深度挖掘扩面潜力，做好参保动员工作。</w:t>
      </w:r>
    </w:p>
    <w:p w14:paraId="556CC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要充分利用基本医疗保险参保多部门联动机制，发挥苏木镇、农场集中代收代办单位作用，协助做好参保缴费工作，重点做好筹资和待遇政策宣传解读，普及医疗保险互助共济，责任共担、共建共享的理念，增强群众参保缴费意识，合理引导预期。做好舆情风险应对，遇有重大情况要及时报告。</w:t>
      </w:r>
    </w:p>
    <w:p w14:paraId="48D25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0CF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CF8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F0A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磴口县人民政府办公室</w:t>
      </w:r>
    </w:p>
    <w:p w14:paraId="288C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2023年9月5日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YjI3MDU3YWM0MDgyNzQ1MGFmZDcyODUyZGUwMjEifQ=="/>
  </w:docVars>
  <w:rsids>
    <w:rsidRoot w:val="715E4F54"/>
    <w:rsid w:val="06312A04"/>
    <w:rsid w:val="1C807CEB"/>
    <w:rsid w:val="5F9D1975"/>
    <w:rsid w:val="715E4F54"/>
    <w:rsid w:val="753B569E"/>
    <w:rsid w:val="7E3F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1616</Words>
  <Characters>1665</Characters>
  <Lines>0</Lines>
  <Paragraphs>0</Paragraphs>
  <TotalTime>11</TotalTime>
  <ScaleCrop>false</ScaleCrop>
  <LinksUpToDate>false</LinksUpToDate>
  <CharactersWithSpaces>1665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2023-08-30T17:22:00Z</dcterms:created>
  <dc:creator>                   .</dc:creator>
  <cp:lastModifiedBy>Lenovo</cp:lastModifiedBy>
  <dcterms:modified xsi:type="dcterms:W3CDTF">2026-09-20T10:36:08Z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A2730E69C7A81A0C9846AF6A421D5B05_43</vt:lpwstr>
  </property>
</Properties>
</file>