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AFF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45"/>
          <w:szCs w:val="45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45"/>
          <w:szCs w:val="45"/>
        </w:rPr>
        <w:t>磴口县人民政府关于印发《磴口县城市公交启动实施方案》的通知</w:t>
      </w:r>
    </w:p>
    <w:p w14:paraId="47D5F4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巴彦高勒镇人民政府，县直有关部门：</w:t>
      </w:r>
    </w:p>
    <w:p w14:paraId="08B783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为加快我县公共交通事业发展，经政府研究同意，现将《磴口县城市公交启动实施方案》印发给你们，请认真抓好贯彻落实。</w:t>
      </w:r>
    </w:p>
    <w:p w14:paraId="3D3507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磴口县人民政府</w:t>
      </w:r>
    </w:p>
    <w:p w14:paraId="6E3CFD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2024年6月25日</w:t>
      </w:r>
    </w:p>
    <w:p w14:paraId="75F148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磴口县城市公交启动实施方案</w:t>
      </w:r>
    </w:p>
    <w:p w14:paraId="1858E8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为贯彻国家、自治区关于优先发展公共交通的有关政策，落实市委、市政府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ab/>
        <w:t>和县委、县政府关于公交优先发展的部署和要求，按照《关于进一步加快巴彦淖尔市城市公共交通优先发展的指导意见》(巴政办发〔2012〕15号）文件要求，加快推动磴口县经济社会高质量发展，结合磴口县实际情况，特制定本方案。</w:t>
      </w:r>
    </w:p>
    <w:p w14:paraId="5CCFAC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一、磴口县公交行业现状及恢复运营的必要性</w:t>
      </w:r>
    </w:p>
    <w:p w14:paraId="208316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磴口县目前城市公交运营权属于磴口县兴晨公交运输公司，兴晨公交运输有限公司为本地民营客运企业，从2007年起运营，经政府许可取得30年城市公交经营权。现运营城乡公交线路四条，运营线路总长159公里，运营车辆有11台7座商务车。城区运营的城市公交已于2018年全部停运，车辆全部报废，目前磴口县只剩11台城乡公交在运营。</w:t>
      </w:r>
    </w:p>
    <w:p w14:paraId="7D0DDB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城市（城乡）公交是政府的公益性事业，是城市发展的重要基础性先导性公益事业，是重要的基础设施。为贯彻落实年初县委（全委）扩大会、人代会提出恢复城市公交运营的要求，尽快进行公交改革，重启公交运营刻不容缓，同时更新后的新能源纯电动公交车无污染，零排放，是实现可持续发展的有效途径。</w:t>
      </w:r>
    </w:p>
    <w:p w14:paraId="690AF4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二、恢复运营方案</w:t>
      </w:r>
    </w:p>
    <w:p w14:paraId="05EECE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（一）运营模式</w:t>
      </w:r>
    </w:p>
    <w:p w14:paraId="671193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政府首期投入购车款，兴晨公司运营，运营事宜由县交通运输局监管。</w:t>
      </w:r>
    </w:p>
    <w:p w14:paraId="038B4E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（二）运营线路</w:t>
      </w:r>
    </w:p>
    <w:p w14:paraId="794D12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兴晨公司要按照县政府授予的公交线路进行运营，并在运营线路中逐步优化站点。如运营后期交通运输部门完善线网布局，延伸原有公交线路、调整站点、开辟新线路，公司需服从调度。</w:t>
      </w:r>
    </w:p>
    <w:p w14:paraId="3FAFF4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线路一、政务大厅环线，线路长度18公里，17个站点。</w:t>
      </w:r>
    </w:p>
    <w:p w14:paraId="498544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具体运行线路途经站点：政务大厅→县医院→学府小区→今典小区→德林酒店→秀水家园→温馨家园→广运客运站→→火车站→供电局→德志小区→民生二期→瑞宁小区→三完小→和谐花园→紫荆花园→中央公园→政务大厅（2台车对向发车）。</w:t>
      </w:r>
    </w:p>
    <w:p w14:paraId="0E5ABC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线路二、城关村至一团，线路长度20公里，21个站点。</w:t>
      </w:r>
    </w:p>
    <w:p w14:paraId="4D82EF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具体运行线路途经站点：城关村→天主教堂→冯玉祥粮仓→家馨小区→中蒙医院→一中→文旅广局→健康小区→万豪酒店→鼎宏超市→广运客运站→火车站→供电公司→德志小区→民生二期→巴运汽车站→西部天然气→华润电厂→圣牧草业→治沙站→一团。</w:t>
      </w:r>
    </w:p>
    <w:p w14:paraId="5A852A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线路三、火车站至高铁站，线路长度6公里，4个站点。具体运行线路途经站点：火车站→政府广场→政务大厅→高铁站。</w:t>
      </w:r>
    </w:p>
    <w:p w14:paraId="20F149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（三）新能源车辆和充电站</w:t>
      </w:r>
    </w:p>
    <w:p w14:paraId="3527EB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需购置8米长新能源公交车6台(约需投资342万元）。</w:t>
      </w:r>
    </w:p>
    <w:p w14:paraId="1E58A8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新建充电站2处（约投资100万元）。</w:t>
      </w:r>
    </w:p>
    <w:p w14:paraId="4E03F2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（四）办公场所及经营场地</w:t>
      </w:r>
    </w:p>
    <w:p w14:paraId="673767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办公场地和经营场地由磴口县兴晨公交运输有限公司自行解决，站牌由兴晨公司完善。</w:t>
      </w:r>
    </w:p>
    <w:p w14:paraId="58F3E1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（五）人员设置及薪酬</w:t>
      </w:r>
    </w:p>
    <w:p w14:paraId="4346FD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结合地方实际，按照人车比2:1配备公司人员，先期需聘用3名工作人员、6名驾驶员，驾驶员采用公开招聘方式考核聘用，薪酬参照社平工资确定。</w:t>
      </w:r>
    </w:p>
    <w:p w14:paraId="1C4F27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三、政府财政投入和补贴</w:t>
      </w:r>
    </w:p>
    <w:p w14:paraId="12278D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（一）前期投入</w:t>
      </w:r>
    </w:p>
    <w:p w14:paraId="343CDD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经初步测算，需购买6台公交车，购置6台新能源纯电动公交车342万元，充电站投入100万元，合计442万元。由政府投入342万元用于购置6台新能源纯电动公交车，此项投入为国有资产，由交通局监管。充电站由磴口县兴晨公交运输有限公司自筹建设。</w:t>
      </w:r>
    </w:p>
    <w:p w14:paraId="4BE790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（二）运营补贴</w:t>
      </w:r>
    </w:p>
    <w:p w14:paraId="563C76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由县交通运输局尽快制定《磴口县城市公共交通服务协议》，由县财政、审计部门按照《磴口县城市公共交通服务协议》，对磴口县兴晨公交运输有限公司的运营进行成本监审和补贴。</w:t>
      </w:r>
    </w:p>
    <w:p w14:paraId="4AA101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在公司运营前期，预计每台车需补贴11.34万元，每年需运营补贴（含政策性亏损）约68.04万元（详见运营成本营收预算表）。第一年按照确定的补贴标准（每辆车每年11.34万元，6辆车每年68.04万元），将补贴发放给兴晨公司，运行满1年后，由审计部门对公司的实际收支进行审计，由国资委和交通局确定下一年的补贴基数(一定三年)。</w:t>
      </w:r>
    </w:p>
    <w:p w14:paraId="365763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补贴包括:司机工资、轮胎更新、冬季取暖用油、车辆保险、车辆检测、动态流量监测费、车辆维护、管理人员工资。营运车辆电池、充电设备等基础设施无法保障运行需求时，兴晨公司应及时购置。</w:t>
      </w:r>
    </w:p>
    <w:p w14:paraId="107435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（三）政策性补贴范围及办法</w:t>
      </w:r>
    </w:p>
    <w:p w14:paraId="035DB1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1.特殊人群乘车优惠补贴</w:t>
      </w:r>
    </w:p>
    <w:p w14:paraId="4B7079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（1）残疾人、60周岁以上老年人免费乘车；</w:t>
      </w:r>
    </w:p>
    <w:p w14:paraId="44B7FA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（2）现役军人及伤残军警根据国家规定免费乘车；</w:t>
      </w:r>
    </w:p>
    <w:p w14:paraId="6D2D12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（3）学生5折乘车；</w:t>
      </w:r>
    </w:p>
    <w:p w14:paraId="208509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（4）持公交IC卡乘车的乘客实行7.5折优惠。</w:t>
      </w:r>
    </w:p>
    <w:p w14:paraId="4B543E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2.承担政府指令性任务等原因形成的政策性亏损，</w:t>
      </w:r>
    </w:p>
    <w:p w14:paraId="06E00B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（以上两项政策性补贴和亏损包含在已定的补贴中）</w:t>
      </w:r>
    </w:p>
    <w:p w14:paraId="60A5C7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3.县政府考虑公交企业作为公益类事业的实际，将确定的补贴资金按年度一次或分两次由县财政予以核拨，以保障公司正常运营。</w:t>
      </w:r>
    </w:p>
    <w:p w14:paraId="295251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4.交通等主管部门及公司应积极争取上级交通、财政、工信等部门的政策资金支持，逐步壮大企业规模，改善经营状况，减少县财政的补贴压力。</w:t>
      </w:r>
    </w:p>
    <w:p w14:paraId="4C7ED2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四、公交线路及票制票价</w:t>
      </w:r>
    </w:p>
    <w:p w14:paraId="30F054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（一）线路规划。根据百姓出行需求，合理调整公交线路，先期投入6台纯电动公交车进行运营，保证每条线路的运营车辆班次间距在25到30分钟之间。</w:t>
      </w:r>
    </w:p>
    <w:p w14:paraId="65910E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（二）票制票价。公司运营线路票价按2元一票制执行（由发改部门审批），特殊人群根据规定优惠乘车。</w:t>
      </w:r>
    </w:p>
    <w:p w14:paraId="41736E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五、组织保障</w:t>
      </w:r>
    </w:p>
    <w:p w14:paraId="50067F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（一）县交通局要进一步完善和落实公交优先发展的各项支持政策，及时制定出台有关公交服务规范、监管办法等政策规定，合理界定和计算公交企业的运营效率、成本控制、经营业绩等，以测算运营补贴基数。</w:t>
      </w:r>
    </w:p>
    <w:p w14:paraId="18AFAA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（二）发改、审计等部门负责做好票制票价制定、资金审计监管等工作。</w:t>
      </w:r>
    </w:p>
    <w:p w14:paraId="70CE16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7"/>
          <w:szCs w:val="27"/>
          <w:lang w:val="en-US" w:eastAsia="zh-CN" w:bidi="ar"/>
        </w:rPr>
        <w:t>　　（三）宣传部门要充分利用各种媒体、全方位、多角度广泛宣传报道，为公交发展营造良好的舆论氛围。</w:t>
      </w:r>
    </w:p>
    <w:p w14:paraId="311A1E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ZThiMDg4OWMxOTE4NGQzNjBlMDJlZGQyNmU4YjEifQ=="/>
  </w:docVars>
  <w:rsids>
    <w:rsidRoot w:val="00000000"/>
    <w:rsid w:val="2B2E37EB"/>
    <w:rsid w:val="5D9B359B"/>
    <w:rsid w:val="BF3DC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2250</Words>
  <Characters>2318</Characters>
  <Lines>0</Lines>
  <Paragraphs>0</Paragraphs>
  <TotalTime>1</TotalTime>
  <ScaleCrop>false</ScaleCrop>
  <LinksUpToDate>false</LinksUpToDate>
  <CharactersWithSpaces>2422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2024-08-01T18:24:00Z</dcterms:created>
  <dc:creator>Administrator</dc:creator>
  <cp:lastModifiedBy>Lenovo</cp:lastModifiedBy>
  <dcterms:modified xsi:type="dcterms:W3CDTF">2026-09-20T09:41:39Z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C5AC2202471BA1B9D339AF6A5101BDDC_43</vt:lpwstr>
  </property>
</Properties>
</file>