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1367A">
      <w:pPr>
        <w:keepNext w:val="0"/>
        <w:keepLines w:val="0"/>
        <w:pageBreakBefore w:val="0"/>
        <w:wordWrap/>
        <w:overflowPunct/>
        <w:topLinePunct w:val="0"/>
        <w:bidi w:val="0"/>
        <w:spacing w:line="520" w:lineRule="exact"/>
        <w:jc w:val="center"/>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磴口县人民政府办公室</w:t>
      </w:r>
    </w:p>
    <w:p w14:paraId="192AF16A">
      <w:pPr>
        <w:keepNext w:val="0"/>
        <w:keepLines w:val="0"/>
        <w:pageBreakBefore w:val="0"/>
        <w:wordWrap/>
        <w:overflowPunct/>
        <w:topLinePunct w:val="0"/>
        <w:bidi w:val="0"/>
        <w:spacing w:line="52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关于印发磴口县优化政务服务提升行政效能推动“高效办成一件事”重点</w:t>
      </w:r>
    </w:p>
    <w:p w14:paraId="61C4536B">
      <w:pPr>
        <w:keepNext w:val="0"/>
        <w:keepLines w:val="0"/>
        <w:pageBreakBefore w:val="0"/>
        <w:wordWrap/>
        <w:overflowPunct/>
        <w:topLinePunct w:val="0"/>
        <w:bidi w:val="0"/>
        <w:spacing w:line="52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任务清单的通知</w:t>
      </w:r>
    </w:p>
    <w:p w14:paraId="39880EFC">
      <w:pPr>
        <w:pStyle w:val="3"/>
        <w:keepNext w:val="0"/>
        <w:keepLines w:val="0"/>
        <w:pageBreakBefore w:val="0"/>
        <w:wordWrap/>
        <w:overflowPunct/>
        <w:topLinePunct w:val="0"/>
        <w:bidi w:val="0"/>
        <w:spacing w:line="520" w:lineRule="exact"/>
        <w:rPr>
          <w:rFonts w:hint="eastAsia" w:ascii="仿宋_GB2312" w:hAnsi="仿宋_GB2312" w:eastAsia="仿宋_GB2312" w:cs="仿宋_GB2312"/>
          <w:snapToGrid w:val="0"/>
          <w:color w:val="000000"/>
          <w:spacing w:val="0"/>
          <w:kern w:val="0"/>
          <w:sz w:val="32"/>
          <w:szCs w:val="32"/>
          <w:lang w:val="en-US" w:eastAsia="zh-CN" w:bidi="ar-SA"/>
        </w:rPr>
      </w:pPr>
    </w:p>
    <w:p w14:paraId="2B6C0A68">
      <w:pPr>
        <w:pStyle w:val="4"/>
        <w:ind w:firstLine="2249" w:firstLineChars="700"/>
        <w:jc w:val="both"/>
        <w:rPr>
          <w:rFonts w:hint="eastAsia" w:ascii="楷体_GB2312" w:hAnsi="楷体_GB2312" w:eastAsia="楷体_GB2312" w:cs="楷体_GB2312"/>
          <w:b/>
          <w:bCs/>
          <w:snapToGrid w:val="0"/>
          <w:color w:val="000000"/>
          <w:spacing w:val="0"/>
          <w:kern w:val="0"/>
          <w:sz w:val="32"/>
          <w:szCs w:val="32"/>
          <w:lang w:val="en-US" w:eastAsia="zh-CN" w:bidi="ar-SA"/>
        </w:rPr>
      </w:pPr>
      <w:r>
        <w:rPr>
          <w:rFonts w:hint="eastAsia" w:ascii="楷体_GB2312" w:hAnsi="楷体_GB2312" w:eastAsia="楷体_GB2312" w:cs="楷体_GB2312"/>
          <w:b/>
          <w:bCs/>
          <w:sz w:val="32"/>
          <w:szCs w:val="32"/>
          <w:lang w:val="en" w:eastAsia="zh-CN"/>
        </w:rPr>
        <w:t>磴政办发〔2024〕32号</w:t>
      </w:r>
    </w:p>
    <w:p w14:paraId="2B43D1BF">
      <w:pPr>
        <w:rPr>
          <w:rFonts w:hint="eastAsia"/>
          <w:lang w:val="en-US" w:eastAsia="zh-CN"/>
        </w:rPr>
      </w:pPr>
    </w:p>
    <w:p w14:paraId="0F4CE334">
      <w:pPr>
        <w:pStyle w:val="3"/>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仿宋_GB2312" w:hAnsi="仿宋_GB2312" w:eastAsia="仿宋_GB2312" w:cs="仿宋_GB2312"/>
          <w:snapToGrid w:val="0"/>
          <w:color w:val="000000"/>
          <w:spacing w:val="0"/>
          <w:kern w:val="0"/>
          <w:sz w:val="32"/>
          <w:szCs w:val="32"/>
          <w:lang w:val="en-US" w:eastAsia="zh-CN" w:bidi="ar-SA"/>
        </w:rPr>
      </w:pPr>
      <w:r>
        <w:rPr>
          <w:rFonts w:hint="eastAsia" w:ascii="仿宋_GB2312" w:hAnsi="仿宋_GB2312" w:eastAsia="仿宋_GB2312" w:cs="仿宋_GB2312"/>
          <w:snapToGrid w:val="0"/>
          <w:color w:val="000000"/>
          <w:spacing w:val="0"/>
          <w:kern w:val="0"/>
          <w:sz w:val="32"/>
          <w:szCs w:val="32"/>
          <w:lang w:val="en-US" w:eastAsia="zh-CN" w:bidi="ar-SA"/>
        </w:rPr>
        <w:t>县直有关部门、单位：</w:t>
      </w:r>
    </w:p>
    <w:p w14:paraId="2F3073BC">
      <w:pPr>
        <w:keepNext w:val="0"/>
        <w:keepLines w:val="0"/>
        <w:pageBreakBefore w:val="0"/>
        <w:widowControl/>
        <w:kinsoku w:val="0"/>
        <w:wordWrap/>
        <w:overflowPunct/>
        <w:topLinePunct w:val="0"/>
        <w:autoSpaceDE w:val="0"/>
        <w:autoSpaceDN w:val="0"/>
        <w:bidi w:val="0"/>
        <w:adjustRightInd w:val="0"/>
        <w:snapToGrid w:val="0"/>
        <w:spacing w:line="520" w:lineRule="exact"/>
        <w:ind w:right="207" w:firstLine="630"/>
        <w:jc w:val="both"/>
        <w:textAlignment w:val="baseline"/>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现将《磴口县</w:t>
      </w:r>
      <w:r>
        <w:rPr>
          <w:rFonts w:hint="eastAsia" w:ascii="仿宋_GB2312" w:hAnsi="仿宋_GB2312" w:eastAsia="仿宋_GB2312" w:cs="仿宋_GB2312"/>
          <w:spacing w:val="0"/>
          <w:sz w:val="32"/>
          <w:szCs w:val="32"/>
        </w:rPr>
        <w:t>优化政务服务提升行政效能</w:t>
      </w:r>
      <w:r>
        <w:rPr>
          <w:rFonts w:hint="eastAsia" w:ascii="仿宋_GB2312" w:hAnsi="仿宋_GB2312" w:eastAsia="仿宋_GB2312" w:cs="仿宋_GB2312"/>
          <w:spacing w:val="0"/>
          <w:sz w:val="32"/>
          <w:szCs w:val="32"/>
          <w:lang w:eastAsia="zh-CN"/>
        </w:rPr>
        <w:t>推动“高效办成一</w:t>
      </w:r>
      <w:r>
        <w:rPr>
          <w:rFonts w:hint="eastAsia" w:ascii="仿宋_GB2312" w:hAnsi="仿宋_GB2312" w:eastAsia="仿宋_GB2312" w:cs="仿宋_GB2312"/>
          <w:spacing w:val="0"/>
          <w:sz w:val="32"/>
          <w:szCs w:val="32"/>
          <w:lang w:val="en-US" w:eastAsia="zh-CN"/>
        </w:rPr>
        <w:t>件</w:t>
      </w:r>
      <w:r>
        <w:rPr>
          <w:rFonts w:hint="eastAsia" w:ascii="仿宋_GB2312" w:hAnsi="仿宋_GB2312" w:eastAsia="仿宋_GB2312" w:cs="仿宋_GB2312"/>
          <w:spacing w:val="0"/>
          <w:sz w:val="32"/>
          <w:szCs w:val="32"/>
          <w:lang w:eastAsia="zh-CN"/>
        </w:rPr>
        <w:t>事”重点任务清单》</w:t>
      </w:r>
      <w:r>
        <w:rPr>
          <w:rFonts w:hint="eastAsia" w:ascii="仿宋_GB2312" w:hAnsi="仿宋_GB2312" w:eastAsia="仿宋_GB2312" w:cs="仿宋_GB2312"/>
          <w:spacing w:val="0"/>
          <w:sz w:val="32"/>
          <w:szCs w:val="32"/>
          <w:lang w:val="en-US" w:eastAsia="zh-CN"/>
        </w:rPr>
        <w:t>印发给你们，请结合实际，认真贯彻落实。</w:t>
      </w:r>
    </w:p>
    <w:p w14:paraId="131C9B68">
      <w:pPr>
        <w:keepNext w:val="0"/>
        <w:keepLines w:val="0"/>
        <w:pageBreakBefore w:val="0"/>
        <w:widowControl/>
        <w:kinsoku w:val="0"/>
        <w:wordWrap/>
        <w:overflowPunct/>
        <w:topLinePunct w:val="0"/>
        <w:autoSpaceDE w:val="0"/>
        <w:autoSpaceDN w:val="0"/>
        <w:bidi w:val="0"/>
        <w:adjustRightInd w:val="0"/>
        <w:snapToGrid w:val="0"/>
        <w:spacing w:line="520" w:lineRule="exact"/>
        <w:ind w:right="207" w:firstLine="630"/>
        <w:jc w:val="both"/>
        <w:textAlignment w:val="baseline"/>
        <w:rPr>
          <w:rFonts w:hint="eastAsia" w:ascii="仿宋_GB2312" w:hAnsi="仿宋_GB2312" w:eastAsia="仿宋_GB2312" w:cs="仿宋_GB2312"/>
          <w:spacing w:val="0"/>
          <w:sz w:val="32"/>
          <w:szCs w:val="32"/>
          <w:lang w:val="en-US" w:eastAsia="zh-CN"/>
        </w:rPr>
      </w:pPr>
    </w:p>
    <w:p w14:paraId="0C700361">
      <w:pPr>
        <w:keepNext w:val="0"/>
        <w:keepLines w:val="0"/>
        <w:pageBreakBefore w:val="0"/>
        <w:widowControl/>
        <w:kinsoku w:val="0"/>
        <w:wordWrap/>
        <w:overflowPunct/>
        <w:topLinePunct w:val="0"/>
        <w:autoSpaceDE w:val="0"/>
        <w:autoSpaceDN w:val="0"/>
        <w:bidi w:val="0"/>
        <w:adjustRightInd w:val="0"/>
        <w:snapToGrid w:val="0"/>
        <w:spacing w:line="520" w:lineRule="exact"/>
        <w:ind w:right="207" w:firstLine="630"/>
        <w:jc w:val="both"/>
        <w:textAlignment w:val="baseline"/>
        <w:rPr>
          <w:rFonts w:hint="eastAsia" w:ascii="仿宋_GB2312" w:hAnsi="仿宋_GB2312" w:eastAsia="仿宋_GB2312" w:cs="仿宋_GB2312"/>
          <w:spacing w:val="0"/>
          <w:sz w:val="32"/>
          <w:szCs w:val="32"/>
          <w:lang w:val="en-US" w:eastAsia="zh-CN"/>
        </w:rPr>
      </w:pPr>
    </w:p>
    <w:p w14:paraId="4FE6AAE2">
      <w:pPr>
        <w:keepNext w:val="0"/>
        <w:keepLines w:val="0"/>
        <w:pageBreakBefore w:val="0"/>
        <w:widowControl/>
        <w:kinsoku w:val="0"/>
        <w:wordWrap/>
        <w:overflowPunct/>
        <w:topLinePunct w:val="0"/>
        <w:autoSpaceDE w:val="0"/>
        <w:autoSpaceDN w:val="0"/>
        <w:bidi w:val="0"/>
        <w:adjustRightInd w:val="0"/>
        <w:snapToGrid w:val="0"/>
        <w:spacing w:line="520" w:lineRule="exact"/>
        <w:ind w:right="207" w:firstLine="630"/>
        <w:jc w:val="both"/>
        <w:textAlignment w:val="baseline"/>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 xml:space="preserve">                    磴口县人民政府办公室</w:t>
      </w:r>
    </w:p>
    <w:p w14:paraId="64CD872A">
      <w:pPr>
        <w:keepNext w:val="0"/>
        <w:keepLines w:val="0"/>
        <w:pageBreakBefore w:val="0"/>
        <w:widowControl/>
        <w:kinsoku w:val="0"/>
        <w:wordWrap/>
        <w:overflowPunct/>
        <w:topLinePunct w:val="0"/>
        <w:autoSpaceDE w:val="0"/>
        <w:autoSpaceDN w:val="0"/>
        <w:bidi w:val="0"/>
        <w:adjustRightInd w:val="0"/>
        <w:snapToGrid w:val="0"/>
        <w:spacing w:line="520" w:lineRule="exact"/>
        <w:ind w:right="207" w:firstLine="630"/>
        <w:jc w:val="both"/>
        <w:textAlignment w:val="baseline"/>
        <w:rPr>
          <w:rFonts w:hint="eastAsia" w:ascii="仿宋_GB2312" w:hAnsi="仿宋_GB2312" w:eastAsia="仿宋_GB2312" w:cs="仿宋_GB2312"/>
          <w:spacing w:val="20"/>
          <w:sz w:val="32"/>
          <w:szCs w:val="32"/>
          <w:lang w:val="en-US" w:eastAsia="zh-CN"/>
        </w:rPr>
      </w:pPr>
      <w:r>
        <w:rPr>
          <w:rFonts w:hint="eastAsia" w:ascii="仿宋_GB2312" w:hAnsi="仿宋_GB2312" w:eastAsia="仿宋_GB2312" w:cs="仿宋_GB2312"/>
          <w:spacing w:val="0"/>
          <w:sz w:val="32"/>
          <w:szCs w:val="32"/>
          <w:lang w:val="en-US" w:eastAsia="zh-CN"/>
        </w:rPr>
        <w:t xml:space="preserve">                        </w:t>
      </w:r>
      <w:r>
        <w:rPr>
          <w:rFonts w:hint="eastAsia" w:ascii="仿宋_GB2312" w:hAnsi="仿宋_GB2312" w:eastAsia="仿宋_GB2312" w:cs="仿宋_GB2312"/>
          <w:spacing w:val="20"/>
          <w:sz w:val="32"/>
          <w:szCs w:val="32"/>
          <w:lang w:val="en-US" w:eastAsia="zh-CN"/>
        </w:rPr>
        <w:t>2024年9月</w:t>
      </w:r>
      <w:r>
        <w:rPr>
          <w:rFonts w:hint="eastAsia" w:ascii="仿宋_GB2312" w:hAnsi="仿宋_GB2312" w:cs="仿宋_GB2312"/>
          <w:spacing w:val="20"/>
          <w:sz w:val="32"/>
          <w:szCs w:val="32"/>
          <w:lang w:val="en-US" w:eastAsia="zh-CN"/>
        </w:rPr>
        <w:t>1</w:t>
      </w:r>
      <w:r>
        <w:rPr>
          <w:rFonts w:hint="eastAsia" w:ascii="仿宋_GB2312" w:hAnsi="仿宋_GB2312" w:eastAsia="仿宋_GB2312" w:cs="仿宋_GB2312"/>
          <w:spacing w:val="20"/>
          <w:sz w:val="32"/>
          <w:szCs w:val="32"/>
          <w:lang w:val="en-US" w:eastAsia="zh-CN"/>
        </w:rPr>
        <w:t>3日</w:t>
      </w:r>
    </w:p>
    <w:p w14:paraId="1090AE42">
      <w:pPr>
        <w:pStyle w:val="2"/>
        <w:rPr>
          <w:rFonts w:hint="eastAsia"/>
          <w:lang w:val="en-US" w:eastAsia="zh-CN"/>
        </w:rPr>
      </w:pPr>
    </w:p>
    <w:p w14:paraId="6D5435A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磴口县</w:t>
      </w:r>
      <w:r>
        <w:rPr>
          <w:rFonts w:hint="eastAsia" w:ascii="方正小标宋简体" w:hAnsi="方正小标宋简体" w:eastAsia="方正小标宋简体" w:cs="方正小标宋简体"/>
          <w:sz w:val="44"/>
          <w:szCs w:val="44"/>
        </w:rPr>
        <w:t>优化政务服务提升行政效能</w:t>
      </w:r>
      <w:r>
        <w:rPr>
          <w:rFonts w:hint="eastAsia" w:ascii="方正小标宋简体" w:hAnsi="方正小标宋简体" w:eastAsia="方正小标宋简体" w:cs="方正小标宋简体"/>
          <w:sz w:val="44"/>
          <w:szCs w:val="44"/>
          <w:lang w:eastAsia="zh-CN"/>
        </w:rPr>
        <w:t>推动“高效办成一</w:t>
      </w:r>
      <w:r>
        <w:rPr>
          <w:rFonts w:hint="eastAsia" w:ascii="方正小标宋简体" w:hAnsi="方正小标宋简体" w:eastAsia="方正小标宋简体" w:cs="方正小标宋简体"/>
          <w:sz w:val="44"/>
          <w:szCs w:val="44"/>
          <w:lang w:val="en-US" w:eastAsia="zh-CN"/>
        </w:rPr>
        <w:t>件</w:t>
      </w:r>
      <w:r>
        <w:rPr>
          <w:rFonts w:hint="eastAsia" w:ascii="方正小标宋简体" w:hAnsi="方正小标宋简体" w:eastAsia="方正小标宋简体" w:cs="方正小标宋简体"/>
          <w:sz w:val="44"/>
          <w:szCs w:val="44"/>
          <w:lang w:eastAsia="zh-CN"/>
        </w:rPr>
        <w:t>事”重点任务清单</w:t>
      </w:r>
    </w:p>
    <w:p w14:paraId="5F4F987A">
      <w:pPr>
        <w:keepNext w:val="0"/>
        <w:keepLines w:val="0"/>
        <w:pageBreakBefore w:val="0"/>
        <w:widowControl/>
        <w:kinsoku w:val="0"/>
        <w:wordWrap/>
        <w:overflowPunct/>
        <w:topLinePunct w:val="0"/>
        <w:autoSpaceDE w:val="0"/>
        <w:autoSpaceDN w:val="0"/>
        <w:bidi w:val="0"/>
        <w:adjustRightInd w:val="0"/>
        <w:snapToGrid w:val="0"/>
        <w:spacing w:line="560" w:lineRule="exact"/>
        <w:ind w:right="207" w:firstLine="630"/>
        <w:jc w:val="both"/>
        <w:textAlignment w:val="baseline"/>
        <w:rPr>
          <w:rFonts w:ascii="仿宋" w:hAnsi="仿宋" w:eastAsia="仿宋" w:cs="仿宋"/>
          <w:spacing w:val="0"/>
          <w:sz w:val="32"/>
          <w:szCs w:val="32"/>
        </w:rPr>
      </w:pPr>
    </w:p>
    <w:p w14:paraId="669BB91E">
      <w:pPr>
        <w:keepNext w:val="0"/>
        <w:keepLines w:val="0"/>
        <w:pageBreakBefore w:val="0"/>
        <w:widowControl w:val="0"/>
        <w:kinsoku/>
        <w:wordWrap/>
        <w:overflowPunct/>
        <w:topLinePunct/>
        <w:autoSpaceDE w:val="0"/>
        <w:autoSpaceDN/>
        <w:bidi w:val="0"/>
        <w:adjustRightInd w:val="0"/>
        <w:snapToGrid w:val="0"/>
        <w:spacing w:line="560" w:lineRule="exact"/>
        <w:ind w:right="207" w:firstLine="630"/>
        <w:jc w:val="both"/>
        <w:textAlignment w:val="baseline"/>
        <w:rPr>
          <w:rFonts w:ascii="仿宋" w:hAnsi="仿宋" w:eastAsia="仿宋" w:cs="仿宋"/>
          <w:spacing w:val="0"/>
          <w:sz w:val="32"/>
          <w:szCs w:val="32"/>
        </w:rPr>
      </w:pPr>
      <w:r>
        <w:rPr>
          <w:rFonts w:hint="eastAsia" w:ascii="仿宋_GB2312" w:hAnsi="仿宋_GB2312" w:eastAsia="仿宋_GB2312" w:cs="仿宋_GB2312"/>
          <w:spacing w:val="0"/>
          <w:sz w:val="32"/>
          <w:szCs w:val="32"/>
        </w:rPr>
        <w:t>为深入贯彻《国务院关于进一步优化政务服务提升行政效能推动“高效办成一件事”的指导意见》</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国发</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2024</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3号</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精神，全面落实《内蒙古自治区人民政府关于优化政务服务提升行政效能推动“高效办成一件事”的实施意见</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内政发</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2024</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15号</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和《巴彦淖尔市人民政府办公室关于</w:t>
      </w:r>
      <w:r>
        <w:rPr>
          <w:rFonts w:hint="eastAsia" w:ascii="仿宋_GB2312" w:hAnsi="仿宋_GB2312" w:eastAsia="仿宋_GB2312" w:cs="仿宋_GB2312"/>
          <w:spacing w:val="0"/>
          <w:sz w:val="32"/>
          <w:szCs w:val="32"/>
        </w:rPr>
        <w:t>优化政务服务提升行政效能</w:t>
      </w:r>
      <w:r>
        <w:rPr>
          <w:rFonts w:hint="eastAsia" w:ascii="仿宋_GB2312" w:hAnsi="仿宋_GB2312" w:eastAsia="仿宋_GB2312" w:cs="仿宋_GB2312"/>
          <w:spacing w:val="0"/>
          <w:sz w:val="32"/>
          <w:szCs w:val="32"/>
          <w:lang w:eastAsia="zh-CN"/>
        </w:rPr>
        <w:t>推动“高效办成一</w:t>
      </w:r>
      <w:r>
        <w:rPr>
          <w:rFonts w:hint="eastAsia" w:ascii="仿宋_GB2312" w:hAnsi="仿宋_GB2312" w:eastAsia="仿宋_GB2312" w:cs="仿宋_GB2312"/>
          <w:spacing w:val="0"/>
          <w:sz w:val="32"/>
          <w:szCs w:val="32"/>
          <w:lang w:val="en-US" w:eastAsia="zh-CN"/>
        </w:rPr>
        <w:t>件</w:t>
      </w:r>
      <w:r>
        <w:rPr>
          <w:rFonts w:hint="eastAsia" w:ascii="仿宋_GB2312" w:hAnsi="仿宋_GB2312" w:eastAsia="仿宋_GB2312" w:cs="仿宋_GB2312"/>
          <w:spacing w:val="0"/>
          <w:sz w:val="32"/>
          <w:szCs w:val="32"/>
          <w:lang w:eastAsia="zh-CN"/>
        </w:rPr>
        <w:t>事”重点任务清单</w:t>
      </w:r>
      <w:r>
        <w:rPr>
          <w:rFonts w:hint="eastAsia" w:ascii="仿宋_GB2312" w:hAnsi="仿宋_GB2312" w:eastAsia="仿宋_GB2312" w:cs="仿宋_GB2312"/>
          <w:spacing w:val="0"/>
          <w:sz w:val="32"/>
          <w:szCs w:val="32"/>
          <w:lang w:val="en-US" w:eastAsia="zh-CN"/>
        </w:rPr>
        <w:t>的通知》（巴政办发〔2024〕25号），</w:t>
      </w:r>
      <w:r>
        <w:rPr>
          <w:rFonts w:hint="eastAsia" w:ascii="仿宋_GB2312" w:hAnsi="仿宋_GB2312" w:eastAsia="仿宋_GB2312" w:cs="仿宋_GB2312"/>
          <w:spacing w:val="0"/>
          <w:sz w:val="32"/>
          <w:szCs w:val="32"/>
        </w:rPr>
        <w:t>推动“高效办成一件事”常态化，实现办事方式多元化、办事流程最优化、办事材料最简化、办事成本最小化，结合我</w:t>
      </w:r>
      <w:r>
        <w:rPr>
          <w:rFonts w:hint="eastAsia" w:ascii="仿宋_GB2312" w:hAnsi="仿宋_GB2312" w:eastAsia="仿宋_GB2312" w:cs="仿宋_GB2312"/>
          <w:spacing w:val="0"/>
          <w:sz w:val="32"/>
          <w:szCs w:val="32"/>
          <w:lang w:eastAsia="zh-CN"/>
        </w:rPr>
        <w:t>县</w:t>
      </w:r>
      <w:r>
        <w:rPr>
          <w:rFonts w:hint="eastAsia" w:ascii="仿宋_GB2312" w:hAnsi="仿宋_GB2312" w:eastAsia="仿宋_GB2312" w:cs="仿宋_GB2312"/>
          <w:spacing w:val="0"/>
          <w:sz w:val="32"/>
          <w:szCs w:val="32"/>
        </w:rPr>
        <w:t>实际，制定如下重点任务清单</w:t>
      </w:r>
      <w:r>
        <w:rPr>
          <w:rFonts w:ascii="仿宋" w:hAnsi="仿宋" w:eastAsia="仿宋" w:cs="仿宋"/>
          <w:spacing w:val="0"/>
          <w:sz w:val="32"/>
          <w:szCs w:val="32"/>
        </w:rPr>
        <w:t>。</w:t>
      </w:r>
    </w:p>
    <w:p w14:paraId="256D9461">
      <w:pPr>
        <w:keepNext w:val="0"/>
        <w:keepLines w:val="0"/>
        <w:pageBreakBefore w:val="0"/>
        <w:widowControl w:val="0"/>
        <w:numPr>
          <w:ilvl w:val="0"/>
          <w:numId w:val="0"/>
        </w:numPr>
        <w:kinsoku/>
        <w:wordWrap/>
        <w:overflowPunct/>
        <w:topLinePunct/>
        <w:autoSpaceDE w:val="0"/>
        <w:autoSpaceDN/>
        <w:bidi w:val="0"/>
        <w:adjustRightInd w:val="0"/>
        <w:snapToGrid w:val="0"/>
        <w:spacing w:line="560" w:lineRule="exact"/>
        <w:ind w:firstLine="600" w:firstLineChars="200"/>
        <w:jc w:val="both"/>
        <w:textAlignment w:val="baseline"/>
        <w:outlineLvl w:val="0"/>
        <w:rPr>
          <w:rFonts w:ascii="楷体" w:hAnsi="楷体" w:eastAsia="楷体" w:cs="楷体"/>
          <w:b w:val="0"/>
          <w:bCs w:val="0"/>
          <w:sz w:val="32"/>
          <w:szCs w:val="32"/>
        </w:rPr>
      </w:pPr>
      <w:r>
        <w:rPr>
          <w:rFonts w:hint="eastAsia" w:ascii="黑体" w:hAnsi="黑体" w:eastAsia="黑体" w:cs="黑体"/>
          <w:b w:val="0"/>
          <w:bCs w:val="0"/>
          <w:spacing w:val="-10"/>
          <w:sz w:val="32"/>
          <w:szCs w:val="32"/>
          <w:lang w:eastAsia="zh-CN"/>
        </w:rPr>
        <w:t>一、</w:t>
      </w:r>
      <w:r>
        <w:rPr>
          <w:rFonts w:ascii="黑体" w:hAnsi="黑体" w:eastAsia="黑体" w:cs="黑体"/>
          <w:b w:val="0"/>
          <w:bCs w:val="0"/>
          <w:spacing w:val="-10"/>
          <w:sz w:val="32"/>
          <w:szCs w:val="32"/>
        </w:rPr>
        <w:t>重点任务</w:t>
      </w:r>
    </w:p>
    <w:p w14:paraId="12ACFC51">
      <w:pPr>
        <w:keepNext w:val="0"/>
        <w:keepLines w:val="0"/>
        <w:pageBreakBefore w:val="0"/>
        <w:widowControl w:val="0"/>
        <w:numPr>
          <w:ilvl w:val="0"/>
          <w:numId w:val="0"/>
        </w:numPr>
        <w:kinsoku/>
        <w:wordWrap/>
        <w:overflowPunct/>
        <w:topLinePunct/>
        <w:autoSpaceDE w:val="0"/>
        <w:autoSpaceDN/>
        <w:bidi w:val="0"/>
        <w:adjustRightInd w:val="0"/>
        <w:snapToGrid w:val="0"/>
        <w:spacing w:line="560" w:lineRule="exact"/>
        <w:ind w:firstLine="623" w:firstLineChars="200"/>
        <w:jc w:val="both"/>
        <w:textAlignment w:val="baseline"/>
        <w:outlineLvl w:val="0"/>
        <w:rPr>
          <w:rFonts w:ascii="楷体" w:hAnsi="楷体" w:eastAsia="楷体" w:cs="楷体"/>
          <w:sz w:val="32"/>
          <w:szCs w:val="32"/>
        </w:rPr>
      </w:pPr>
      <w:r>
        <w:rPr>
          <w:rFonts w:hint="eastAsia" w:ascii="楷体_GB2312" w:hAnsi="楷体_GB2312" w:eastAsia="楷体_GB2312" w:cs="楷体_GB2312"/>
          <w:b/>
          <w:bCs/>
          <w:spacing w:val="-5"/>
          <w:sz w:val="32"/>
          <w:szCs w:val="32"/>
          <w:lang w:eastAsia="zh-CN"/>
        </w:rPr>
        <w:t>（一）</w:t>
      </w:r>
      <w:r>
        <w:rPr>
          <w:rFonts w:hint="eastAsia" w:ascii="楷体_GB2312" w:hAnsi="楷体_GB2312" w:eastAsia="楷体_GB2312" w:cs="楷体_GB2312"/>
          <w:b/>
          <w:bCs/>
          <w:spacing w:val="4"/>
          <w:sz w:val="32"/>
          <w:szCs w:val="32"/>
        </w:rPr>
        <w:t>加强政务服务渠道建设，推动办事方式多</w:t>
      </w:r>
      <w:r>
        <w:rPr>
          <w:rFonts w:hint="eastAsia" w:ascii="楷体_GB2312" w:hAnsi="楷体_GB2312" w:eastAsia="楷体_GB2312" w:cs="楷体_GB2312"/>
          <w:b/>
          <w:bCs/>
          <w:spacing w:val="3"/>
          <w:sz w:val="32"/>
          <w:szCs w:val="32"/>
        </w:rPr>
        <w:t>元化</w:t>
      </w:r>
    </w:p>
    <w:p w14:paraId="039D049A">
      <w:pPr>
        <w:keepNext w:val="0"/>
        <w:keepLines w:val="0"/>
        <w:pageBreakBefore w:val="0"/>
        <w:widowControl w:val="0"/>
        <w:kinsoku/>
        <w:wordWrap/>
        <w:overflowPunct/>
        <w:topLinePunct/>
        <w:autoSpaceDE w:val="0"/>
        <w:autoSpaceDN/>
        <w:bidi w:val="0"/>
        <w:adjustRightInd w:val="0"/>
        <w:snapToGrid w:val="0"/>
        <w:spacing w:line="560" w:lineRule="exact"/>
        <w:ind w:right="207" w:firstLine="63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napToGrid w:val="0"/>
          <w:color w:val="000000"/>
          <w:spacing w:val="0"/>
          <w:kern w:val="0"/>
          <w:sz w:val="32"/>
          <w:szCs w:val="32"/>
          <w:lang w:val="en-US" w:eastAsia="en-US" w:bidi="ar-SA"/>
        </w:rPr>
        <w:t>1.</w:t>
      </w:r>
      <w:r>
        <w:rPr>
          <w:rFonts w:hint="eastAsia" w:ascii="仿宋_GB2312" w:hAnsi="仿宋_GB2312" w:eastAsia="仿宋_GB2312" w:cs="仿宋_GB2312"/>
          <w:spacing w:val="0"/>
          <w:sz w:val="32"/>
          <w:szCs w:val="32"/>
        </w:rPr>
        <w:t>推进线下办事“只进一门”。全面提升政务服务中心政务服务事项进驻比率，除场地限制和涉及国家秘密、非依申请类事项、特殊敏感类事项等纳入进驻事项负面清单外，其余所有政务服务事项按照“大厅之外无审批”的原则，实现依申请政务服务事项100%进驻政务服务大厅集中办理，实质运行。</w:t>
      </w:r>
    </w:p>
    <w:p w14:paraId="2287E557">
      <w:pPr>
        <w:keepNext w:val="0"/>
        <w:keepLines w:val="0"/>
        <w:pageBreakBefore w:val="0"/>
        <w:widowControl w:val="0"/>
        <w:kinsoku/>
        <w:wordWrap/>
        <w:overflowPunct/>
        <w:topLinePunct/>
        <w:autoSpaceDE w:val="0"/>
        <w:autoSpaceDN/>
        <w:bidi w:val="0"/>
        <w:adjustRightInd w:val="0"/>
        <w:snapToGrid w:val="0"/>
        <w:spacing w:line="560" w:lineRule="exact"/>
        <w:ind w:right="207"/>
        <w:jc w:val="both"/>
        <w:textAlignment w:val="baseline"/>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rPr>
        <w:t>牵头单位：</w:t>
      </w:r>
      <w:r>
        <w:rPr>
          <w:rFonts w:hint="eastAsia" w:ascii="楷体_GB2312" w:hAnsi="楷体_GB2312" w:eastAsia="楷体_GB2312" w:cs="楷体_GB2312"/>
          <w:spacing w:val="0"/>
          <w:sz w:val="32"/>
          <w:szCs w:val="32"/>
          <w:lang w:eastAsia="zh-CN"/>
        </w:rPr>
        <w:t>政数局</w:t>
      </w:r>
      <w:r>
        <w:rPr>
          <w:rFonts w:hint="eastAsia" w:ascii="楷体_GB2312" w:hAnsi="楷体_GB2312" w:eastAsia="楷体_GB2312" w:cs="楷体_GB2312"/>
          <w:spacing w:val="0"/>
          <w:sz w:val="32"/>
          <w:szCs w:val="32"/>
        </w:rPr>
        <w:t>，责任单位：各相关部门。完成时限：2024年9月底前取得阶段性成效</w:t>
      </w: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rPr>
        <w:t>并持续推进。</w:t>
      </w:r>
      <w:r>
        <w:rPr>
          <w:rFonts w:hint="eastAsia" w:ascii="楷体_GB2312" w:hAnsi="楷体_GB2312" w:eastAsia="楷体_GB2312" w:cs="楷体_GB2312"/>
          <w:spacing w:val="0"/>
          <w:sz w:val="32"/>
          <w:szCs w:val="32"/>
          <w:lang w:eastAsia="zh-CN"/>
        </w:rPr>
        <w:t>）</w:t>
      </w:r>
    </w:p>
    <w:p w14:paraId="0EC11DB1">
      <w:pPr>
        <w:keepNext w:val="0"/>
        <w:keepLines w:val="0"/>
        <w:pageBreakBefore w:val="0"/>
        <w:widowControl w:val="0"/>
        <w:numPr>
          <w:ilvl w:val="0"/>
          <w:numId w:val="0"/>
        </w:numPr>
        <w:kinsoku/>
        <w:wordWrap/>
        <w:overflowPunct/>
        <w:topLinePunct/>
        <w:autoSpaceDE w:val="0"/>
        <w:autoSpaceDN/>
        <w:bidi w:val="0"/>
        <w:adjustRightInd w:val="0"/>
        <w:snapToGrid w:val="0"/>
        <w:spacing w:line="560" w:lineRule="exact"/>
        <w:ind w:right="207" w:rightChars="0" w:firstLine="616" w:firstLineChars="200"/>
        <w:jc w:val="both"/>
        <w:textAlignment w:val="baseline"/>
        <w:rPr>
          <w:rFonts w:hint="eastAsia" w:ascii="楷体_GB2312" w:hAnsi="楷体_GB2312" w:eastAsia="楷体_GB2312" w:cs="楷体_GB2312"/>
          <w:spacing w:val="-1"/>
          <w:sz w:val="32"/>
          <w:szCs w:val="32"/>
        </w:rPr>
      </w:pPr>
      <w:r>
        <w:rPr>
          <w:rFonts w:hint="eastAsia" w:ascii="仿宋_GB2312" w:hAnsi="仿宋_GB2312" w:eastAsia="仿宋_GB2312" w:cs="仿宋_GB2312"/>
          <w:spacing w:val="-6"/>
          <w:sz w:val="32"/>
          <w:szCs w:val="32"/>
          <w:lang w:val="en-US" w:eastAsia="zh-CN"/>
        </w:rPr>
        <w:t>2.</w:t>
      </w:r>
      <w:r>
        <w:rPr>
          <w:rFonts w:hint="eastAsia" w:ascii="仿宋_GB2312" w:hAnsi="仿宋_GB2312" w:eastAsia="仿宋_GB2312" w:cs="仿宋_GB2312"/>
          <w:spacing w:val="-6"/>
          <w:sz w:val="32"/>
          <w:szCs w:val="32"/>
        </w:rPr>
        <w:t>深入推进综合窗口改革。全面推行政务服务事项“前台综</w:t>
      </w:r>
      <w:r>
        <w:rPr>
          <w:rFonts w:hint="eastAsia" w:ascii="仿宋_GB2312" w:hAnsi="仿宋_GB2312" w:eastAsia="仿宋_GB2312" w:cs="仿宋_GB2312"/>
          <w:spacing w:val="-5"/>
          <w:sz w:val="32"/>
          <w:szCs w:val="32"/>
        </w:rPr>
        <w:t>合受理、后台分类审批、综合窗口出件”服</w:t>
      </w:r>
      <w:r>
        <w:rPr>
          <w:rFonts w:hint="eastAsia" w:ascii="仿宋_GB2312" w:hAnsi="仿宋_GB2312" w:eastAsia="仿宋_GB2312" w:cs="仿宋_GB2312"/>
          <w:spacing w:val="-6"/>
          <w:sz w:val="32"/>
          <w:szCs w:val="32"/>
        </w:rPr>
        <w:t>务模式，分领域设置</w:t>
      </w:r>
      <w:r>
        <w:rPr>
          <w:rFonts w:hint="eastAsia" w:ascii="仿宋_GB2312" w:hAnsi="仿宋_GB2312" w:eastAsia="仿宋_GB2312" w:cs="仿宋_GB2312"/>
          <w:spacing w:val="-16"/>
          <w:sz w:val="32"/>
          <w:szCs w:val="32"/>
        </w:rPr>
        <w:t>综合咨询窗口、无差别受理“综合窗口”</w:t>
      </w:r>
      <w:r>
        <w:rPr>
          <w:rFonts w:hint="eastAsia" w:ascii="仿宋_GB2312" w:hAnsi="仿宋_GB2312" w:eastAsia="仿宋_GB2312" w:cs="仿宋_GB2312"/>
          <w:spacing w:val="-16"/>
          <w:sz w:val="32"/>
          <w:szCs w:val="32"/>
          <w:lang w:eastAsia="zh-CN"/>
        </w:rPr>
        <w:t>、</w:t>
      </w:r>
      <w:r>
        <w:rPr>
          <w:rFonts w:hint="eastAsia" w:ascii="仿宋_GB2312" w:hAnsi="仿宋_GB2312" w:eastAsia="仿宋_GB2312" w:cs="仿宋_GB2312"/>
          <w:spacing w:val="-16"/>
          <w:sz w:val="32"/>
          <w:szCs w:val="32"/>
        </w:rPr>
        <w:t>后台审</w:t>
      </w:r>
      <w:r>
        <w:rPr>
          <w:rFonts w:hint="eastAsia" w:ascii="仿宋_GB2312" w:hAnsi="仿宋_GB2312" w:eastAsia="仿宋_GB2312" w:cs="仿宋_GB2312"/>
          <w:spacing w:val="-17"/>
          <w:sz w:val="32"/>
          <w:szCs w:val="32"/>
        </w:rPr>
        <w:t>批区、综合出证</w:t>
      </w:r>
      <w:r>
        <w:rPr>
          <w:rFonts w:hint="eastAsia" w:ascii="仿宋_GB2312" w:hAnsi="仿宋_GB2312" w:eastAsia="仿宋_GB2312" w:cs="仿宋_GB2312"/>
          <w:spacing w:val="-7"/>
          <w:sz w:val="32"/>
          <w:szCs w:val="32"/>
        </w:rPr>
        <w:t>窗口、自助办理区，规范受理条件、申报材料、审批流程、审批</w:t>
      </w:r>
      <w:r>
        <w:rPr>
          <w:rFonts w:hint="eastAsia" w:ascii="仿宋_GB2312" w:hAnsi="仿宋_GB2312" w:eastAsia="仿宋_GB2312" w:cs="仿宋_GB2312"/>
          <w:spacing w:val="-1"/>
          <w:sz w:val="32"/>
          <w:szCs w:val="32"/>
        </w:rPr>
        <w:t>时限等审查要点。</w:t>
      </w:r>
      <w:r>
        <w:rPr>
          <w:rFonts w:hint="eastAsia" w:ascii="楷体_GB2312" w:hAnsi="楷体_GB2312" w:eastAsia="楷体_GB2312" w:cs="楷体_GB2312"/>
          <w:spacing w:val="-1"/>
          <w:sz w:val="32"/>
          <w:szCs w:val="32"/>
          <w:lang w:eastAsia="zh-CN"/>
        </w:rPr>
        <w:t>（</w:t>
      </w:r>
      <w:r>
        <w:rPr>
          <w:rFonts w:hint="eastAsia" w:ascii="楷体_GB2312" w:hAnsi="楷体_GB2312" w:eastAsia="楷体_GB2312" w:cs="楷体_GB2312"/>
          <w:spacing w:val="-1"/>
          <w:sz w:val="32"/>
          <w:szCs w:val="32"/>
        </w:rPr>
        <w:t>牵头单位：</w:t>
      </w:r>
      <w:r>
        <w:rPr>
          <w:rFonts w:hint="eastAsia" w:ascii="楷体_GB2312" w:hAnsi="楷体_GB2312" w:eastAsia="楷体_GB2312" w:cs="楷体_GB2312"/>
          <w:spacing w:val="-1"/>
          <w:sz w:val="32"/>
          <w:szCs w:val="32"/>
          <w:lang w:eastAsia="zh-CN"/>
        </w:rPr>
        <w:t>政数局，</w:t>
      </w:r>
      <w:r>
        <w:rPr>
          <w:rFonts w:hint="eastAsia" w:ascii="楷体_GB2312" w:hAnsi="楷体_GB2312" w:eastAsia="楷体_GB2312" w:cs="楷体_GB2312"/>
          <w:spacing w:val="-1"/>
          <w:sz w:val="32"/>
          <w:szCs w:val="32"/>
        </w:rPr>
        <w:t>责任单位：各相关部门。完成时限：2024年12月底前取得阶段性成效，并持续推进。</w:t>
      </w:r>
      <w:r>
        <w:rPr>
          <w:rFonts w:hint="eastAsia" w:ascii="楷体_GB2312" w:hAnsi="楷体_GB2312" w:eastAsia="楷体_GB2312" w:cs="楷体_GB2312"/>
          <w:spacing w:val="-1"/>
          <w:sz w:val="32"/>
          <w:szCs w:val="32"/>
          <w:lang w:eastAsia="zh-CN"/>
        </w:rPr>
        <w:t>）</w:t>
      </w:r>
    </w:p>
    <w:p w14:paraId="38799570">
      <w:pPr>
        <w:keepNext w:val="0"/>
        <w:keepLines w:val="0"/>
        <w:pageBreakBefore w:val="0"/>
        <w:widowControl w:val="0"/>
        <w:kinsoku/>
        <w:wordWrap/>
        <w:overflowPunct/>
        <w:topLinePunct/>
        <w:autoSpaceDE w:val="0"/>
        <w:autoSpaceDN/>
        <w:bidi w:val="0"/>
        <w:adjustRightInd w:val="0"/>
        <w:snapToGrid w:val="0"/>
        <w:spacing w:line="560" w:lineRule="exact"/>
        <w:ind w:right="109" w:firstLine="660"/>
        <w:jc w:val="both"/>
        <w:textAlignment w:val="baseline"/>
        <w:rPr>
          <w:rFonts w:hint="eastAsia" w:ascii="楷体_GB2312" w:hAnsi="楷体_GB2312" w:eastAsia="楷体_GB2312" w:cs="楷体_GB2312"/>
          <w:spacing w:val="-1"/>
          <w:sz w:val="32"/>
          <w:szCs w:val="32"/>
        </w:rPr>
      </w:pPr>
      <w:r>
        <w:rPr>
          <w:rFonts w:hint="eastAsia" w:ascii="仿宋_GB2312" w:hAnsi="仿宋_GB2312" w:eastAsia="仿宋_GB2312" w:cs="仿宋_GB2312"/>
          <w:spacing w:val="-6"/>
          <w:sz w:val="32"/>
          <w:szCs w:val="32"/>
          <w:lang w:val="en-US" w:eastAsia="en-US"/>
        </w:rPr>
        <w:t>3.</w:t>
      </w:r>
      <w:r>
        <w:rPr>
          <w:rFonts w:hint="eastAsia" w:ascii="仿宋_GB2312" w:hAnsi="仿宋_GB2312" w:eastAsia="仿宋_GB2312" w:cs="仿宋_GB2312"/>
          <w:spacing w:val="-6"/>
          <w:sz w:val="32"/>
          <w:szCs w:val="32"/>
          <w:lang w:val="en-US" w:eastAsia="zh-CN"/>
        </w:rPr>
        <w:t>推进线上办事“一网通办”。以“互联网+政务服务”平台为基础，升级“一码通”服务功能，以实现“一码通达、服务万家”为目标，统一规划、整合部署便民惠企服务功能，与12345政务服务便民热线实现高效联动，全面整合各部门政务服务事项办事入口，推动水电气暖、医疗卫生、交通出行、教育文化等公共服务应用接入，打造“民意快递”“政务服务”“生活助手”三大服务模块，构建“码上为您办”协同联动、高效便捷的数字化、智能化服务新模式，为推进国家治理体系和治理能力现代化提供有力支撑。</w:t>
      </w:r>
      <w:r>
        <w:rPr>
          <w:rFonts w:hint="eastAsia" w:ascii="楷体_GB2312" w:hAnsi="楷体_GB2312" w:eastAsia="楷体_GB2312" w:cs="楷体_GB2312"/>
          <w:spacing w:val="-6"/>
          <w:sz w:val="32"/>
          <w:szCs w:val="32"/>
          <w:lang w:val="en-US" w:eastAsia="zh-CN"/>
        </w:rPr>
        <w:t>（</w:t>
      </w:r>
      <w:r>
        <w:rPr>
          <w:rFonts w:hint="eastAsia" w:ascii="楷体_GB2312" w:hAnsi="楷体_GB2312" w:eastAsia="楷体_GB2312" w:cs="楷体_GB2312"/>
          <w:spacing w:val="-1"/>
          <w:sz w:val="32"/>
          <w:szCs w:val="32"/>
        </w:rPr>
        <w:t>牵头单位：</w:t>
      </w:r>
      <w:r>
        <w:rPr>
          <w:rFonts w:hint="eastAsia" w:ascii="楷体_GB2312" w:hAnsi="楷体_GB2312" w:eastAsia="楷体_GB2312" w:cs="楷体_GB2312"/>
          <w:spacing w:val="-1"/>
          <w:sz w:val="32"/>
          <w:szCs w:val="32"/>
          <w:lang w:eastAsia="zh-CN"/>
        </w:rPr>
        <w:t>政数局</w:t>
      </w:r>
      <w:r>
        <w:rPr>
          <w:rFonts w:hint="eastAsia" w:ascii="楷体_GB2312" w:hAnsi="楷体_GB2312" w:eastAsia="楷体_GB2312" w:cs="楷体_GB2312"/>
          <w:spacing w:val="-1"/>
          <w:sz w:val="32"/>
          <w:szCs w:val="32"/>
        </w:rPr>
        <w:t>，责任单位：住建局、交通局、卫健委等公共服务管理职能部门。完成时限：2024年12月底前取得阶段性成效，并持续推进。</w:t>
      </w:r>
      <w:r>
        <w:rPr>
          <w:rFonts w:hint="eastAsia" w:ascii="楷体_GB2312" w:hAnsi="楷体_GB2312" w:eastAsia="楷体_GB2312" w:cs="楷体_GB2312"/>
          <w:spacing w:val="-1"/>
          <w:sz w:val="32"/>
          <w:szCs w:val="32"/>
          <w:lang w:eastAsia="zh-CN"/>
        </w:rPr>
        <w:t>）</w:t>
      </w:r>
    </w:p>
    <w:p w14:paraId="4140C346">
      <w:pPr>
        <w:keepNext w:val="0"/>
        <w:keepLines w:val="0"/>
        <w:pageBreakBefore w:val="0"/>
        <w:widowControl w:val="0"/>
        <w:kinsoku/>
        <w:wordWrap/>
        <w:overflowPunct/>
        <w:topLinePunct/>
        <w:autoSpaceDE w:val="0"/>
        <w:autoSpaceDN/>
        <w:bidi w:val="0"/>
        <w:adjustRightInd w:val="0"/>
        <w:snapToGrid w:val="0"/>
        <w:spacing w:line="560" w:lineRule="exact"/>
        <w:ind w:right="109" w:firstLine="660"/>
        <w:jc w:val="both"/>
        <w:textAlignment w:val="baseline"/>
        <w:rPr>
          <w:rFonts w:hint="eastAsia" w:ascii="楷体_GB2312" w:hAnsi="楷体_GB2312" w:eastAsia="楷体_GB2312" w:cs="楷体_GB2312"/>
          <w:spacing w:val="-4"/>
          <w:sz w:val="32"/>
          <w:szCs w:val="32"/>
        </w:rPr>
      </w:pPr>
      <w:r>
        <w:rPr>
          <w:rFonts w:hint="eastAsia" w:ascii="仿宋_GB2312" w:hAnsi="仿宋_GB2312" w:eastAsia="仿宋_GB2312" w:cs="仿宋_GB2312"/>
          <w:snapToGrid w:val="0"/>
          <w:color w:val="000000"/>
          <w:spacing w:val="12"/>
          <w:kern w:val="0"/>
          <w:sz w:val="32"/>
          <w:szCs w:val="32"/>
          <w:lang w:val="en-US" w:eastAsia="en-US" w:bidi="ar-SA"/>
        </w:rPr>
        <w:t>4.</w:t>
      </w:r>
      <w:r>
        <w:rPr>
          <w:rFonts w:hint="eastAsia" w:ascii="仿宋_GB2312" w:hAnsi="仿宋_GB2312" w:eastAsia="仿宋_GB2312" w:cs="仿宋_GB2312"/>
          <w:spacing w:val="-6"/>
          <w:sz w:val="32"/>
          <w:szCs w:val="32"/>
          <w:lang w:val="en-US" w:eastAsia="zh-CN"/>
        </w:rPr>
        <w:t>推进企业和群众诉求“快速响应”。持续推进热线高速高效运行，提升“12345知识库”应用效率，对于咨询类诉求进行快速解答，进一步提升智能化服务水平。探索设置重点领域服务专席，提供企业群众政策咨询、办事预约、帮办代办服务，为老年人、残疾人等重点人员提供上门办事申请服务。</w:t>
      </w:r>
      <w:r>
        <w:rPr>
          <w:rFonts w:hint="eastAsia" w:ascii="楷体_GB2312" w:hAnsi="楷体_GB2312" w:eastAsia="楷体_GB2312" w:cs="楷体_GB2312"/>
          <w:spacing w:val="-6"/>
          <w:sz w:val="32"/>
          <w:szCs w:val="32"/>
          <w:lang w:val="en-US" w:eastAsia="zh-CN"/>
        </w:rPr>
        <w:t>（</w:t>
      </w:r>
      <w:r>
        <w:rPr>
          <w:rFonts w:hint="eastAsia" w:ascii="楷体_GB2312" w:hAnsi="楷体_GB2312" w:eastAsia="楷体_GB2312" w:cs="楷体_GB2312"/>
          <w:spacing w:val="-4"/>
          <w:sz w:val="32"/>
          <w:szCs w:val="32"/>
        </w:rPr>
        <w:t>牵头单位：</w:t>
      </w:r>
      <w:r>
        <w:rPr>
          <w:rFonts w:hint="eastAsia" w:ascii="楷体_GB2312" w:hAnsi="楷体_GB2312" w:eastAsia="楷体_GB2312" w:cs="楷体_GB2312"/>
          <w:spacing w:val="-4"/>
          <w:sz w:val="32"/>
          <w:szCs w:val="32"/>
          <w:lang w:eastAsia="zh-CN"/>
        </w:rPr>
        <w:t>政数局</w:t>
      </w:r>
      <w:r>
        <w:rPr>
          <w:rFonts w:hint="eastAsia" w:ascii="楷体_GB2312" w:hAnsi="楷体_GB2312" w:eastAsia="楷体_GB2312" w:cs="楷体_GB2312"/>
          <w:spacing w:val="-4"/>
          <w:sz w:val="32"/>
          <w:szCs w:val="32"/>
        </w:rPr>
        <w:t>，责任单位：各相关部门。完成时限：2024年12月底前取得阶段性成效，并持续推进。</w:t>
      </w:r>
      <w:r>
        <w:rPr>
          <w:rFonts w:hint="eastAsia" w:ascii="楷体_GB2312" w:hAnsi="楷体_GB2312" w:eastAsia="楷体_GB2312" w:cs="楷体_GB2312"/>
          <w:spacing w:val="-4"/>
          <w:sz w:val="32"/>
          <w:szCs w:val="32"/>
          <w:lang w:eastAsia="zh-CN"/>
        </w:rPr>
        <w:t>）</w:t>
      </w:r>
    </w:p>
    <w:p w14:paraId="77B95100">
      <w:pPr>
        <w:keepNext w:val="0"/>
        <w:keepLines w:val="0"/>
        <w:pageBreakBefore w:val="0"/>
        <w:widowControl w:val="0"/>
        <w:kinsoku/>
        <w:wordWrap/>
        <w:overflowPunct/>
        <w:topLinePunct/>
        <w:autoSpaceDE w:val="0"/>
        <w:autoSpaceDN/>
        <w:bidi w:val="0"/>
        <w:adjustRightInd w:val="0"/>
        <w:snapToGrid w:val="0"/>
        <w:spacing w:line="560" w:lineRule="exact"/>
        <w:ind w:right="92" w:firstLine="630"/>
        <w:jc w:val="both"/>
        <w:textAlignment w:val="baseline"/>
        <w:rPr>
          <w:rFonts w:hint="eastAsia" w:ascii="楷体_GB2312" w:hAnsi="楷体_GB2312" w:eastAsia="楷体_GB2312" w:cs="楷体_GB2312"/>
          <w:spacing w:val="-4"/>
          <w:sz w:val="32"/>
          <w:szCs w:val="32"/>
          <w:lang w:eastAsia="zh-CN"/>
        </w:rPr>
      </w:pPr>
      <w:r>
        <w:rPr>
          <w:rFonts w:hint="eastAsia" w:ascii="仿宋_GB2312" w:hAnsi="仿宋_GB2312" w:eastAsia="仿宋_GB2312" w:cs="仿宋_GB2312"/>
          <w:spacing w:val="12"/>
          <w:sz w:val="32"/>
          <w:szCs w:val="32"/>
          <w:lang w:val="en-US" w:eastAsia="en-US"/>
        </w:rPr>
        <w:t>5.</w:t>
      </w:r>
      <w:r>
        <w:rPr>
          <w:rFonts w:hint="eastAsia" w:ascii="仿宋_GB2312" w:hAnsi="仿宋_GB2312" w:eastAsia="仿宋_GB2312" w:cs="仿宋_GB2312"/>
          <w:spacing w:val="-6"/>
          <w:sz w:val="32"/>
          <w:szCs w:val="32"/>
          <w:lang w:val="en-US" w:eastAsia="zh-CN"/>
        </w:rPr>
        <w:t>完善12345热线诉求事项规范化管理体系。不断健全诉求快速分派、职责争议快速裁定等机制，强化12345政务服务便民热线与各主管单位对接联动，推动群众诉求高效处置，针对疑难工单定期进行研判，确定主管单位，划清职责，提升工单办结率，打造便捷、高效、规范的政务服务“总客服”。</w:t>
      </w:r>
      <w:r>
        <w:rPr>
          <w:rFonts w:hint="eastAsia" w:ascii="楷体_GB2312" w:hAnsi="楷体_GB2312" w:eastAsia="楷体_GB2312" w:cs="楷体_GB2312"/>
          <w:spacing w:val="-6"/>
          <w:sz w:val="32"/>
          <w:szCs w:val="32"/>
          <w:lang w:val="en-US" w:eastAsia="zh-CN"/>
        </w:rPr>
        <w:t>（</w:t>
      </w:r>
      <w:r>
        <w:rPr>
          <w:rFonts w:hint="eastAsia" w:ascii="楷体_GB2312" w:hAnsi="楷体_GB2312" w:eastAsia="楷体_GB2312" w:cs="楷体_GB2312"/>
          <w:spacing w:val="-4"/>
          <w:sz w:val="32"/>
          <w:szCs w:val="32"/>
        </w:rPr>
        <w:t>牵头单位：</w:t>
      </w:r>
      <w:r>
        <w:rPr>
          <w:rFonts w:hint="eastAsia" w:ascii="楷体_GB2312" w:hAnsi="楷体_GB2312" w:eastAsia="楷体_GB2312" w:cs="楷体_GB2312"/>
          <w:spacing w:val="-4"/>
          <w:sz w:val="32"/>
          <w:szCs w:val="32"/>
          <w:lang w:eastAsia="zh-CN"/>
        </w:rPr>
        <w:t>政数局</w:t>
      </w:r>
      <w:r>
        <w:rPr>
          <w:rFonts w:hint="eastAsia" w:ascii="楷体_GB2312" w:hAnsi="楷体_GB2312" w:eastAsia="楷体_GB2312" w:cs="楷体_GB2312"/>
          <w:spacing w:val="-4"/>
          <w:sz w:val="32"/>
          <w:szCs w:val="32"/>
        </w:rPr>
        <w:t>，责任单位：各相关部门。完成时限：2024年12月底，持续优化提升。</w:t>
      </w:r>
      <w:r>
        <w:rPr>
          <w:rFonts w:hint="eastAsia" w:ascii="楷体_GB2312" w:hAnsi="楷体_GB2312" w:eastAsia="楷体_GB2312" w:cs="楷体_GB2312"/>
          <w:spacing w:val="-4"/>
          <w:sz w:val="32"/>
          <w:szCs w:val="32"/>
          <w:lang w:eastAsia="zh-CN"/>
        </w:rPr>
        <w:t>）</w:t>
      </w:r>
    </w:p>
    <w:p w14:paraId="6AF779D0">
      <w:pPr>
        <w:keepNext w:val="0"/>
        <w:keepLines w:val="0"/>
        <w:pageBreakBefore w:val="0"/>
        <w:widowControl w:val="0"/>
        <w:kinsoku/>
        <w:wordWrap/>
        <w:overflowPunct/>
        <w:topLinePunct/>
        <w:autoSpaceDE w:val="0"/>
        <w:autoSpaceDN/>
        <w:bidi w:val="0"/>
        <w:adjustRightInd w:val="0"/>
        <w:snapToGrid w:val="0"/>
        <w:spacing w:line="560" w:lineRule="exact"/>
        <w:ind w:right="92" w:firstLine="63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b/>
          <w:bCs/>
          <w:spacing w:val="-5"/>
          <w:sz w:val="32"/>
          <w:szCs w:val="32"/>
          <w:lang w:eastAsia="zh-CN"/>
        </w:rPr>
        <w:t>（</w:t>
      </w:r>
      <w:r>
        <w:rPr>
          <w:rFonts w:hint="eastAsia" w:ascii="楷体_GB2312" w:hAnsi="楷体_GB2312" w:eastAsia="楷体_GB2312" w:cs="楷体_GB2312"/>
          <w:b/>
          <w:bCs/>
          <w:spacing w:val="-5"/>
          <w:sz w:val="32"/>
          <w:szCs w:val="32"/>
        </w:rPr>
        <w:t>二</w:t>
      </w:r>
      <w:r>
        <w:rPr>
          <w:rFonts w:hint="eastAsia" w:ascii="楷体_GB2312" w:hAnsi="楷体_GB2312" w:eastAsia="楷体_GB2312" w:cs="楷体_GB2312"/>
          <w:b/>
          <w:bCs/>
          <w:spacing w:val="-5"/>
          <w:sz w:val="32"/>
          <w:szCs w:val="32"/>
          <w:lang w:eastAsia="zh-CN"/>
        </w:rPr>
        <w:t>）</w:t>
      </w:r>
      <w:r>
        <w:rPr>
          <w:rFonts w:hint="eastAsia" w:ascii="楷体_GB2312" w:hAnsi="楷体_GB2312" w:eastAsia="楷体_GB2312" w:cs="楷体_GB2312"/>
          <w:b/>
          <w:bCs/>
          <w:spacing w:val="-5"/>
          <w:sz w:val="32"/>
          <w:szCs w:val="32"/>
        </w:rPr>
        <w:t>深化集成创新服务，推动办事流程最优化</w:t>
      </w:r>
    </w:p>
    <w:p w14:paraId="2B3A333F">
      <w:pPr>
        <w:pStyle w:val="3"/>
        <w:keepNext w:val="0"/>
        <w:keepLines w:val="0"/>
        <w:pageBreakBefore w:val="0"/>
        <w:widowControl w:val="0"/>
        <w:kinsoku/>
        <w:wordWrap/>
        <w:overflowPunct/>
        <w:topLinePunct/>
        <w:autoSpaceDE w:val="0"/>
        <w:autoSpaceDN/>
        <w:bidi w:val="0"/>
        <w:adjustRightInd w:val="0"/>
        <w:snapToGrid w:val="0"/>
        <w:spacing w:line="560" w:lineRule="exact"/>
        <w:ind w:firstLine="688" w:firstLineChars="200"/>
        <w:jc w:val="both"/>
        <w:textAlignment w:val="baseline"/>
        <w:rPr>
          <w:rFonts w:hint="eastAsia" w:ascii="楷体_GB2312" w:hAnsi="楷体_GB2312" w:eastAsia="楷体_GB2312" w:cs="楷体_GB2312"/>
          <w:spacing w:val="-4"/>
          <w:sz w:val="32"/>
          <w:szCs w:val="32"/>
        </w:rPr>
      </w:pPr>
      <w:r>
        <w:rPr>
          <w:rFonts w:hint="eastAsia" w:ascii="仿宋_GB2312" w:hAnsi="仿宋_GB2312" w:eastAsia="仿宋_GB2312" w:cs="仿宋_GB2312"/>
          <w:snapToGrid w:val="0"/>
          <w:color w:val="000000"/>
          <w:spacing w:val="12"/>
          <w:kern w:val="0"/>
          <w:sz w:val="32"/>
          <w:szCs w:val="32"/>
          <w:lang w:val="en-US" w:eastAsia="en-US" w:bidi="ar-SA"/>
        </w:rPr>
        <w:t>6.</w:t>
      </w:r>
      <w:r>
        <w:rPr>
          <w:rFonts w:hint="eastAsia" w:ascii="仿宋_GB2312" w:hAnsi="仿宋_GB2312" w:eastAsia="仿宋_GB2312" w:cs="仿宋_GB2312"/>
          <w:spacing w:val="-32"/>
          <w:sz w:val="32"/>
          <w:szCs w:val="32"/>
        </w:rPr>
        <w:t>迭代升级5个已发布“一件事”。围绕开办“餐饮店”、企业</w:t>
      </w:r>
      <w:r>
        <w:rPr>
          <w:rFonts w:hint="eastAsia" w:ascii="仿宋_GB2312" w:hAnsi="仿宋_GB2312" w:eastAsia="仿宋_GB2312" w:cs="仿宋_GB2312"/>
          <w:spacing w:val="-10"/>
          <w:sz w:val="32"/>
          <w:szCs w:val="32"/>
        </w:rPr>
        <w:t>注销登记、新生儿出生、残疾人服务、退休等5个已</w:t>
      </w:r>
      <w:r>
        <w:rPr>
          <w:rFonts w:hint="eastAsia" w:ascii="仿宋_GB2312" w:hAnsi="仿宋_GB2312" w:eastAsia="仿宋_GB2312" w:cs="仿宋_GB2312"/>
          <w:spacing w:val="-11"/>
          <w:sz w:val="32"/>
          <w:szCs w:val="32"/>
        </w:rPr>
        <w:t>发布“一件事”</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详见附件</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的实施情况、办件数量、系统支</w:t>
      </w:r>
      <w:r>
        <w:rPr>
          <w:rFonts w:hint="eastAsia" w:ascii="仿宋_GB2312" w:hAnsi="仿宋_GB2312" w:eastAsia="仿宋_GB2312" w:cs="仿宋_GB2312"/>
          <w:spacing w:val="-12"/>
          <w:sz w:val="32"/>
          <w:szCs w:val="32"/>
        </w:rPr>
        <w:t>撑、链条延伸、</w:t>
      </w:r>
      <w:r>
        <w:rPr>
          <w:rFonts w:hint="eastAsia" w:ascii="仿宋_GB2312" w:hAnsi="仿宋_GB2312" w:eastAsia="仿宋_GB2312" w:cs="仿宋_GB2312"/>
          <w:spacing w:val="-16"/>
          <w:sz w:val="32"/>
          <w:szCs w:val="32"/>
        </w:rPr>
        <w:t>窗口设置及存在问题进行排查摸底、分析评估，分别制定优化提</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5"/>
          <w:sz w:val="32"/>
          <w:szCs w:val="32"/>
        </w:rPr>
        <w:t>升工作方案，进一步扩充事项、规范标准、优化完善，不断巩固</w:t>
      </w:r>
      <w:r>
        <w:rPr>
          <w:rFonts w:hint="eastAsia" w:ascii="仿宋_GB2312" w:hAnsi="仿宋_GB2312" w:eastAsia="仿宋_GB2312" w:cs="仿宋_GB2312"/>
          <w:spacing w:val="-2"/>
          <w:sz w:val="32"/>
          <w:szCs w:val="32"/>
        </w:rPr>
        <w:t>改革成果。</w:t>
      </w:r>
      <w:r>
        <w:rPr>
          <w:rFonts w:hint="eastAsia" w:ascii="楷体_GB2312" w:hAnsi="楷体_GB2312" w:eastAsia="楷体_GB2312" w:cs="楷体_GB2312"/>
          <w:spacing w:val="-2"/>
          <w:sz w:val="32"/>
          <w:szCs w:val="32"/>
          <w:lang w:eastAsia="zh-CN"/>
        </w:rPr>
        <w:t>（</w:t>
      </w:r>
      <w:r>
        <w:rPr>
          <w:rFonts w:hint="eastAsia" w:ascii="楷体_GB2312" w:hAnsi="楷体_GB2312" w:eastAsia="楷体_GB2312" w:cs="楷体_GB2312"/>
          <w:spacing w:val="-4"/>
          <w:sz w:val="32"/>
          <w:szCs w:val="32"/>
        </w:rPr>
        <w:t>牵头单位：市场监管局、卫健委、残联、人社局，责任单位：各相关部门。完成时限：2024年9月底前取得阶段性成效，并持续推进。</w:t>
      </w:r>
      <w:r>
        <w:rPr>
          <w:rFonts w:hint="eastAsia" w:ascii="楷体_GB2312" w:hAnsi="楷体_GB2312" w:eastAsia="楷体_GB2312" w:cs="楷体_GB2312"/>
          <w:spacing w:val="-4"/>
          <w:sz w:val="32"/>
          <w:szCs w:val="32"/>
          <w:lang w:eastAsia="zh-CN"/>
        </w:rPr>
        <w:t>）</w:t>
      </w:r>
    </w:p>
    <w:p w14:paraId="219415F6">
      <w:pPr>
        <w:pStyle w:val="3"/>
        <w:keepNext w:val="0"/>
        <w:keepLines w:val="0"/>
        <w:pageBreakBefore w:val="0"/>
        <w:widowControl w:val="0"/>
        <w:kinsoku/>
        <w:wordWrap/>
        <w:overflowPunct/>
        <w:topLinePunct/>
        <w:autoSpaceDE w:val="0"/>
        <w:autoSpaceDN/>
        <w:bidi w:val="0"/>
        <w:adjustRightInd w:val="0"/>
        <w:snapToGrid w:val="0"/>
        <w:spacing w:line="560" w:lineRule="exact"/>
        <w:ind w:firstLine="688" w:firstLineChars="200"/>
        <w:jc w:val="both"/>
        <w:textAlignment w:val="baseline"/>
        <w:rPr>
          <w:rFonts w:hint="eastAsia" w:ascii="楷体_GB2312" w:hAnsi="楷体_GB2312" w:eastAsia="楷体_GB2312" w:cs="楷体_GB2312"/>
          <w:spacing w:val="-4"/>
          <w:sz w:val="32"/>
          <w:szCs w:val="32"/>
        </w:rPr>
      </w:pPr>
      <w:r>
        <w:rPr>
          <w:rFonts w:hint="eastAsia" w:ascii="仿宋_GB2312" w:hAnsi="仿宋_GB2312" w:eastAsia="仿宋_GB2312" w:cs="仿宋_GB2312"/>
          <w:snapToGrid w:val="0"/>
          <w:color w:val="000000"/>
          <w:spacing w:val="12"/>
          <w:kern w:val="0"/>
          <w:sz w:val="32"/>
          <w:szCs w:val="32"/>
          <w:lang w:val="en-US" w:eastAsia="en-US" w:bidi="ar-SA"/>
        </w:rPr>
        <w:t>7.</w:t>
      </w:r>
      <w:r>
        <w:rPr>
          <w:rFonts w:hint="eastAsia" w:ascii="仿宋_GB2312" w:hAnsi="仿宋_GB2312" w:eastAsia="仿宋_GB2312" w:cs="仿宋_GB2312"/>
          <w:spacing w:val="-12"/>
          <w:sz w:val="32"/>
          <w:szCs w:val="32"/>
        </w:rPr>
        <w:t>合力攻坚8个国务院新增“一件事”。对企业信息变更、开</w:t>
      </w:r>
      <w:r>
        <w:rPr>
          <w:rFonts w:hint="eastAsia" w:ascii="仿宋_GB2312" w:hAnsi="仿宋_GB2312" w:eastAsia="仿宋_GB2312" w:cs="仿宋_GB2312"/>
          <w:spacing w:val="-6"/>
          <w:sz w:val="32"/>
          <w:szCs w:val="32"/>
        </w:rPr>
        <w:t>办运输企业、水电气暖网联合报装、信用修复、企</w:t>
      </w:r>
      <w:r>
        <w:rPr>
          <w:rFonts w:hint="eastAsia" w:ascii="仿宋_GB2312" w:hAnsi="仿宋_GB2312" w:eastAsia="仿宋_GB2312" w:cs="仿宋_GB2312"/>
          <w:spacing w:val="-7"/>
          <w:sz w:val="32"/>
          <w:szCs w:val="32"/>
        </w:rPr>
        <w:t>业上市合法合</w:t>
      </w:r>
      <w:r>
        <w:rPr>
          <w:rFonts w:hint="eastAsia" w:ascii="仿宋_GB2312" w:hAnsi="仿宋_GB2312" w:eastAsia="仿宋_GB2312" w:cs="仿宋_GB2312"/>
          <w:spacing w:val="-6"/>
          <w:sz w:val="32"/>
          <w:szCs w:val="32"/>
        </w:rPr>
        <w:t>规信息核查、企业破产信息核查、教育入学、社会保障卡</w:t>
      </w:r>
      <w:r>
        <w:rPr>
          <w:rFonts w:hint="eastAsia" w:ascii="仿宋_GB2312" w:hAnsi="仿宋_GB2312" w:eastAsia="仿宋_GB2312" w:cs="仿宋_GB2312"/>
          <w:spacing w:val="-7"/>
          <w:sz w:val="32"/>
          <w:szCs w:val="32"/>
        </w:rPr>
        <w:t>居民服</w:t>
      </w:r>
      <w:r>
        <w:rPr>
          <w:rFonts w:hint="eastAsia" w:ascii="仿宋_GB2312" w:hAnsi="仿宋_GB2312" w:eastAsia="仿宋_GB2312" w:cs="仿宋_GB2312"/>
          <w:spacing w:val="-2"/>
          <w:sz w:val="32"/>
          <w:szCs w:val="32"/>
        </w:rPr>
        <w:t>务等8个国务院新增“一件事”</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详见附件</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逐个制定工作方案，</w:t>
      </w:r>
      <w:r>
        <w:rPr>
          <w:rFonts w:hint="eastAsia" w:ascii="仿宋_GB2312" w:hAnsi="仿宋_GB2312" w:eastAsia="仿宋_GB2312" w:cs="仿宋_GB2312"/>
          <w:spacing w:val="-6"/>
          <w:sz w:val="32"/>
          <w:szCs w:val="32"/>
        </w:rPr>
        <w:t>重构跨部门办理业务流程，优化前后置环节，推动申请表单多表</w:t>
      </w:r>
      <w:r>
        <w:rPr>
          <w:rFonts w:hint="eastAsia" w:ascii="仿宋_GB2312" w:hAnsi="仿宋_GB2312" w:eastAsia="仿宋_GB2312" w:cs="仿宋_GB2312"/>
          <w:sz w:val="32"/>
          <w:szCs w:val="32"/>
        </w:rPr>
        <w:t>合一、线上一网申请、材料一次提交。</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pacing w:val="-4"/>
          <w:sz w:val="32"/>
          <w:szCs w:val="32"/>
        </w:rPr>
        <w:t>牵头单位：市场监管局、交通局、住建局、发改委、</w:t>
      </w:r>
      <w:r>
        <w:rPr>
          <w:rFonts w:hint="eastAsia" w:ascii="楷体_GB2312" w:hAnsi="楷体_GB2312" w:eastAsia="楷体_GB2312" w:cs="楷体_GB2312"/>
          <w:spacing w:val="-4"/>
          <w:sz w:val="32"/>
          <w:szCs w:val="32"/>
          <w:lang w:eastAsia="zh-CN"/>
        </w:rPr>
        <w:t>政数局</w:t>
      </w:r>
      <w:r>
        <w:rPr>
          <w:rFonts w:hint="eastAsia" w:ascii="楷体_GB2312" w:hAnsi="楷体_GB2312" w:eastAsia="楷体_GB2312" w:cs="楷体_GB2312"/>
          <w:spacing w:val="-4"/>
          <w:sz w:val="32"/>
          <w:szCs w:val="32"/>
        </w:rPr>
        <w:t>、教育局、人社局，责任单位：各相关部门。完成时限：2024年10月底前取得阶段性成效，并持续推进。</w:t>
      </w:r>
      <w:r>
        <w:rPr>
          <w:rFonts w:hint="eastAsia" w:ascii="楷体_GB2312" w:hAnsi="楷体_GB2312" w:eastAsia="楷体_GB2312" w:cs="楷体_GB2312"/>
          <w:spacing w:val="-4"/>
          <w:sz w:val="32"/>
          <w:szCs w:val="32"/>
          <w:lang w:eastAsia="zh-CN"/>
        </w:rPr>
        <w:t>）</w:t>
      </w:r>
    </w:p>
    <w:p w14:paraId="500BBB45">
      <w:pPr>
        <w:keepNext w:val="0"/>
        <w:keepLines w:val="0"/>
        <w:pageBreakBefore w:val="0"/>
        <w:widowControl w:val="0"/>
        <w:kinsoku/>
        <w:wordWrap/>
        <w:overflowPunct/>
        <w:topLinePunct/>
        <w:autoSpaceDE w:val="0"/>
        <w:autoSpaceDN/>
        <w:bidi w:val="0"/>
        <w:adjustRightInd w:val="0"/>
        <w:snapToGrid w:val="0"/>
        <w:spacing w:line="560" w:lineRule="exact"/>
        <w:ind w:right="17" w:firstLine="688" w:firstLineChars="200"/>
        <w:jc w:val="both"/>
        <w:textAlignment w:val="baseline"/>
        <w:rPr>
          <w:rFonts w:hint="eastAsia" w:ascii="楷体_GB2312" w:hAnsi="楷体_GB2312" w:eastAsia="楷体_GB2312" w:cs="楷体_GB2312"/>
          <w:sz w:val="32"/>
          <w:szCs w:val="32"/>
        </w:rPr>
      </w:pPr>
      <w:r>
        <w:rPr>
          <w:rFonts w:hint="eastAsia" w:ascii="仿宋_GB2312" w:hAnsi="仿宋_GB2312" w:eastAsia="仿宋_GB2312" w:cs="仿宋_GB2312"/>
          <w:snapToGrid w:val="0"/>
          <w:color w:val="000000"/>
          <w:spacing w:val="12"/>
          <w:kern w:val="0"/>
          <w:sz w:val="32"/>
          <w:szCs w:val="32"/>
          <w:lang w:val="en-US" w:eastAsia="en-US" w:bidi="ar-SA"/>
        </w:rPr>
        <w:t>8.</w:t>
      </w:r>
      <w:r>
        <w:rPr>
          <w:rFonts w:hint="eastAsia" w:ascii="仿宋_GB2312" w:hAnsi="仿宋_GB2312" w:eastAsia="仿宋_GB2312" w:cs="仿宋_GB2312"/>
          <w:spacing w:val="-13"/>
          <w:sz w:val="32"/>
          <w:szCs w:val="32"/>
        </w:rPr>
        <w:t>拓展延伸“N”个“一件事”领域。聚焦业务关</w:t>
      </w:r>
      <w:r>
        <w:rPr>
          <w:rFonts w:hint="eastAsia" w:ascii="仿宋_GB2312" w:hAnsi="仿宋_GB2312" w:eastAsia="仿宋_GB2312" w:cs="仿宋_GB2312"/>
          <w:spacing w:val="-14"/>
          <w:sz w:val="32"/>
          <w:szCs w:val="32"/>
        </w:rPr>
        <w:t>联性强、</w:t>
      </w:r>
      <w:r>
        <w:rPr>
          <w:rFonts w:hint="eastAsia" w:ascii="仿宋_GB2312" w:hAnsi="仿宋_GB2312" w:eastAsia="仿宋_GB2312" w:cs="仿宋_GB2312"/>
          <w:spacing w:val="-13"/>
          <w:sz w:val="32"/>
          <w:szCs w:val="32"/>
        </w:rPr>
        <w:t>办事需求量大的高频服务事项加大创新力度，</w:t>
      </w:r>
      <w:r>
        <w:rPr>
          <w:rFonts w:hint="eastAsia" w:ascii="仿宋_GB2312" w:hAnsi="仿宋_GB2312" w:eastAsia="仿宋_GB2312" w:cs="仿宋_GB2312"/>
          <w:color w:val="auto"/>
          <w:spacing w:val="-13"/>
          <w:sz w:val="32"/>
          <w:szCs w:val="32"/>
          <w:lang w:val="en-US" w:eastAsia="zh-CN"/>
        </w:rPr>
        <w:t>配合出租汽车驾驶</w:t>
      </w:r>
      <w:r>
        <w:rPr>
          <w:rFonts w:hint="eastAsia" w:ascii="仿宋_GB2312" w:hAnsi="仿宋_GB2312" w:eastAsia="仿宋_GB2312" w:cs="仿宋_GB2312"/>
          <w:spacing w:val="-13"/>
          <w:sz w:val="32"/>
          <w:szCs w:val="32"/>
          <w:lang w:val="en-US" w:eastAsia="zh-CN"/>
        </w:rPr>
        <w:t>员从业资格证核发申请工作、烟草零售个体工商户转型升级等特色“一件事”</w:t>
      </w:r>
      <w:r>
        <w:rPr>
          <w:rFonts w:hint="eastAsia" w:ascii="仿宋_GB2312" w:hAnsi="仿宋_GB2312" w:eastAsia="仿宋_GB2312" w:cs="仿宋_GB2312"/>
          <w:spacing w:val="-13"/>
          <w:sz w:val="32"/>
          <w:szCs w:val="32"/>
        </w:rPr>
        <w:t>，并动态推进其他领域特色“一件事”。</w:t>
      </w:r>
      <w:r>
        <w:rPr>
          <w:rFonts w:hint="eastAsia" w:ascii="楷体_GB2312" w:hAnsi="楷体_GB2312" w:eastAsia="楷体_GB2312" w:cs="楷体_GB2312"/>
          <w:spacing w:val="-13"/>
          <w:sz w:val="32"/>
          <w:szCs w:val="32"/>
          <w:lang w:eastAsia="zh-CN"/>
        </w:rPr>
        <w:t>（</w:t>
      </w:r>
      <w:r>
        <w:rPr>
          <w:rFonts w:hint="eastAsia" w:ascii="楷体_GB2312" w:hAnsi="楷体_GB2312" w:eastAsia="楷体_GB2312" w:cs="楷体_GB2312"/>
          <w:spacing w:val="-19"/>
          <w:sz w:val="32"/>
          <w:szCs w:val="32"/>
        </w:rPr>
        <w:t>牵头单位：市场监管局、交通局，责任单位：各相关部门。完成时限：2024年11月底前取得阶段性成效，并持续推进。</w:t>
      </w:r>
      <w:r>
        <w:rPr>
          <w:rFonts w:hint="eastAsia" w:ascii="楷体_GB2312" w:hAnsi="楷体_GB2312" w:eastAsia="楷体_GB2312" w:cs="楷体_GB2312"/>
          <w:spacing w:val="-19"/>
          <w:sz w:val="32"/>
          <w:szCs w:val="32"/>
          <w:lang w:eastAsia="zh-CN"/>
        </w:rPr>
        <w:t>）</w:t>
      </w:r>
    </w:p>
    <w:p w14:paraId="77D14529">
      <w:pPr>
        <w:keepNext w:val="0"/>
        <w:keepLines w:val="0"/>
        <w:pageBreakBefore w:val="0"/>
        <w:widowControl w:val="0"/>
        <w:kinsoku/>
        <w:wordWrap/>
        <w:overflowPunct/>
        <w:topLinePunct/>
        <w:autoSpaceDE w:val="0"/>
        <w:autoSpaceDN/>
        <w:bidi w:val="0"/>
        <w:adjustRightInd w:val="0"/>
        <w:snapToGrid w:val="0"/>
        <w:spacing w:line="560" w:lineRule="exact"/>
        <w:ind w:firstLine="680"/>
        <w:jc w:val="both"/>
        <w:textAlignment w:val="baseline"/>
        <w:rPr>
          <w:rFonts w:ascii="楷体" w:hAnsi="楷体" w:eastAsia="楷体" w:cs="楷体"/>
          <w:spacing w:val="-3"/>
          <w:sz w:val="32"/>
          <w:szCs w:val="32"/>
        </w:rPr>
      </w:pPr>
      <w:r>
        <w:rPr>
          <w:rFonts w:hint="eastAsia" w:ascii="仿宋_GB2312" w:hAnsi="仿宋_GB2312" w:eastAsia="仿宋_GB2312" w:cs="仿宋_GB2312"/>
          <w:snapToGrid w:val="0"/>
          <w:color w:val="000000"/>
          <w:spacing w:val="12"/>
          <w:kern w:val="0"/>
          <w:sz w:val="32"/>
          <w:szCs w:val="32"/>
          <w:lang w:val="en-US" w:eastAsia="zh-CN" w:bidi="ar-SA"/>
        </w:rPr>
        <w:t>9</w:t>
      </w:r>
      <w:r>
        <w:rPr>
          <w:rFonts w:hint="eastAsia" w:ascii="仿宋_GB2312" w:hAnsi="仿宋_GB2312" w:eastAsia="仿宋_GB2312" w:cs="仿宋_GB2312"/>
          <w:snapToGrid w:val="0"/>
          <w:color w:val="000000"/>
          <w:spacing w:val="12"/>
          <w:kern w:val="0"/>
          <w:sz w:val="32"/>
          <w:szCs w:val="32"/>
          <w:lang w:val="en-US" w:eastAsia="en-US" w:bidi="ar-SA"/>
        </w:rPr>
        <w:t>.</w:t>
      </w:r>
      <w:r>
        <w:rPr>
          <w:rFonts w:hint="eastAsia" w:ascii="仿宋_GB2312" w:hAnsi="仿宋_GB2312" w:eastAsia="仿宋_GB2312" w:cs="仿宋_GB2312"/>
          <w:spacing w:val="-1"/>
          <w:sz w:val="32"/>
          <w:szCs w:val="32"/>
        </w:rPr>
        <w:t>推行告知承诺和容缺受理服务模式。以行政审批和服务</w:t>
      </w:r>
      <w:r>
        <w:rPr>
          <w:rFonts w:hint="eastAsia" w:ascii="仿宋_GB2312" w:hAnsi="仿宋_GB2312" w:eastAsia="仿宋_GB2312" w:cs="仿宋_GB2312"/>
          <w:spacing w:val="-6"/>
          <w:sz w:val="32"/>
          <w:szCs w:val="32"/>
        </w:rPr>
        <w:t>窗口政务服务部门清楚告知、企业群众诚信守诺为基础，对风险可控、纠错成本低且能够通过事中事后监管有效防范风险的政务</w:t>
      </w:r>
      <w:r>
        <w:rPr>
          <w:rFonts w:hint="eastAsia" w:ascii="仿宋_GB2312" w:hAnsi="仿宋_GB2312" w:eastAsia="仿宋_GB2312" w:cs="仿宋_GB2312"/>
          <w:spacing w:val="-11"/>
          <w:sz w:val="32"/>
          <w:szCs w:val="32"/>
        </w:rPr>
        <w:t>服务事项，推行“告知承诺+容缺办理”审批服务模式。在市场主</w:t>
      </w:r>
      <w:r>
        <w:rPr>
          <w:rFonts w:hint="eastAsia" w:ascii="仿宋_GB2312" w:hAnsi="仿宋_GB2312" w:eastAsia="仿宋_GB2312" w:cs="仿宋_GB2312"/>
          <w:spacing w:val="-6"/>
          <w:sz w:val="32"/>
          <w:szCs w:val="32"/>
        </w:rPr>
        <w:t>体准入、工程报建审批、民生政务服务事项方面，按照利企便民</w:t>
      </w:r>
      <w:r>
        <w:rPr>
          <w:rFonts w:hint="eastAsia" w:ascii="仿宋_GB2312" w:hAnsi="仿宋_GB2312" w:eastAsia="仿宋_GB2312" w:cs="仿宋_GB2312"/>
          <w:spacing w:val="-7"/>
          <w:sz w:val="32"/>
          <w:szCs w:val="32"/>
        </w:rPr>
        <w:t>原则，根据政务服务事项实施难度、风险可控程度、服务对象信</w:t>
      </w:r>
      <w:r>
        <w:rPr>
          <w:rFonts w:hint="eastAsia" w:ascii="仿宋_GB2312" w:hAnsi="仿宋_GB2312" w:eastAsia="仿宋_GB2312" w:cs="仿宋_GB2312"/>
          <w:spacing w:val="-6"/>
          <w:sz w:val="32"/>
          <w:szCs w:val="32"/>
        </w:rPr>
        <w:t>用状况等，进一步明确事项主要申请材料和可容缺受理材料以及告知承诺方式等内容，形成清单动态更新，及时在一体化政务服务平台进行公布。同时加强审批、监管、执法等部门协同，建立差异化的告知承诺事后核查和风险防范机制，逐步</w:t>
      </w:r>
      <w:r>
        <w:rPr>
          <w:rFonts w:hint="eastAsia" w:ascii="仿宋_GB2312" w:hAnsi="仿宋_GB2312" w:eastAsia="仿宋_GB2312" w:cs="仿宋_GB2312"/>
          <w:spacing w:val="-7"/>
          <w:sz w:val="32"/>
          <w:szCs w:val="32"/>
        </w:rPr>
        <w:t>将承诺和履约</w:t>
      </w:r>
      <w:r>
        <w:rPr>
          <w:rFonts w:hint="eastAsia" w:ascii="仿宋_GB2312" w:hAnsi="仿宋_GB2312" w:eastAsia="仿宋_GB2312" w:cs="仿宋_GB2312"/>
          <w:spacing w:val="-3"/>
          <w:sz w:val="32"/>
          <w:szCs w:val="32"/>
        </w:rPr>
        <w:t>信息推送至信用信息共享平台。</w:t>
      </w:r>
      <w:r>
        <w:rPr>
          <w:rFonts w:hint="eastAsia" w:ascii="楷体_GB2312" w:hAnsi="楷体_GB2312" w:eastAsia="楷体_GB2312" w:cs="楷体_GB2312"/>
          <w:spacing w:val="-3"/>
          <w:sz w:val="32"/>
          <w:szCs w:val="32"/>
          <w:lang w:eastAsia="zh-CN"/>
        </w:rPr>
        <w:t>（</w:t>
      </w:r>
      <w:r>
        <w:rPr>
          <w:rFonts w:hint="eastAsia" w:ascii="楷体_GB2312" w:hAnsi="楷体_GB2312" w:eastAsia="楷体_GB2312" w:cs="楷体_GB2312"/>
          <w:spacing w:val="-3"/>
          <w:sz w:val="32"/>
          <w:szCs w:val="32"/>
        </w:rPr>
        <w:t>牵头单位：</w:t>
      </w:r>
      <w:r>
        <w:rPr>
          <w:rFonts w:hint="eastAsia" w:ascii="楷体_GB2312" w:hAnsi="楷体_GB2312" w:eastAsia="楷体_GB2312" w:cs="楷体_GB2312"/>
          <w:spacing w:val="-3"/>
          <w:sz w:val="32"/>
          <w:szCs w:val="32"/>
          <w:lang w:eastAsia="zh-CN"/>
        </w:rPr>
        <w:t>政数局</w:t>
      </w:r>
      <w:r>
        <w:rPr>
          <w:rFonts w:hint="eastAsia" w:ascii="楷体_GB2312" w:hAnsi="楷体_GB2312" w:eastAsia="楷体_GB2312" w:cs="楷体_GB2312"/>
          <w:spacing w:val="-3"/>
          <w:sz w:val="32"/>
          <w:szCs w:val="32"/>
        </w:rPr>
        <w:t>，责任单位：各相关部门。完成时限：2024年11月底，持续优化提升。</w:t>
      </w:r>
      <w:r>
        <w:rPr>
          <w:rFonts w:hint="eastAsia" w:ascii="楷体_GB2312" w:hAnsi="楷体_GB2312" w:eastAsia="楷体_GB2312" w:cs="楷体_GB2312"/>
          <w:spacing w:val="-3"/>
          <w:sz w:val="32"/>
          <w:szCs w:val="32"/>
          <w:lang w:eastAsia="zh-CN"/>
        </w:rPr>
        <w:t>）</w:t>
      </w:r>
    </w:p>
    <w:p w14:paraId="4DB63504">
      <w:pPr>
        <w:keepNext w:val="0"/>
        <w:keepLines w:val="0"/>
        <w:pageBreakBefore w:val="0"/>
        <w:widowControl w:val="0"/>
        <w:kinsoku/>
        <w:wordWrap/>
        <w:overflowPunct/>
        <w:topLinePunct/>
        <w:autoSpaceDE w:val="0"/>
        <w:autoSpaceDN/>
        <w:bidi w:val="0"/>
        <w:adjustRightInd w:val="0"/>
        <w:snapToGrid w:val="0"/>
        <w:spacing w:line="560" w:lineRule="exact"/>
        <w:ind w:firstLine="688" w:firstLineChars="200"/>
        <w:jc w:val="both"/>
        <w:textAlignment w:val="baseline"/>
        <w:rPr>
          <w:rFonts w:hint="eastAsia" w:ascii="楷体_GB2312" w:hAnsi="楷体_GB2312" w:eastAsia="楷体_GB2312" w:cs="楷体_GB2312"/>
          <w:spacing w:val="-17"/>
          <w:sz w:val="32"/>
          <w:szCs w:val="32"/>
        </w:rPr>
      </w:pPr>
      <w:r>
        <w:rPr>
          <w:rFonts w:hint="eastAsia" w:ascii="仿宋_GB2312" w:hAnsi="仿宋_GB2312" w:eastAsia="仿宋_GB2312" w:cs="仿宋_GB2312"/>
          <w:snapToGrid w:val="0"/>
          <w:color w:val="000000"/>
          <w:spacing w:val="12"/>
          <w:kern w:val="0"/>
          <w:sz w:val="32"/>
          <w:szCs w:val="32"/>
          <w:lang w:val="en-US" w:eastAsia="en-US" w:bidi="ar-SA"/>
        </w:rPr>
        <w:t>1</w:t>
      </w:r>
      <w:r>
        <w:rPr>
          <w:rFonts w:hint="eastAsia" w:ascii="仿宋_GB2312" w:hAnsi="仿宋_GB2312" w:eastAsia="仿宋_GB2312" w:cs="仿宋_GB2312"/>
          <w:snapToGrid w:val="0"/>
          <w:color w:val="000000"/>
          <w:spacing w:val="12"/>
          <w:kern w:val="0"/>
          <w:sz w:val="32"/>
          <w:szCs w:val="32"/>
          <w:lang w:val="en-US" w:eastAsia="zh-CN" w:bidi="ar-SA"/>
        </w:rPr>
        <w:t>0</w:t>
      </w:r>
      <w:r>
        <w:rPr>
          <w:rFonts w:hint="eastAsia" w:ascii="仿宋_GB2312" w:hAnsi="仿宋_GB2312" w:eastAsia="仿宋_GB2312" w:cs="仿宋_GB2312"/>
          <w:snapToGrid w:val="0"/>
          <w:color w:val="000000"/>
          <w:spacing w:val="12"/>
          <w:kern w:val="0"/>
          <w:sz w:val="32"/>
          <w:szCs w:val="32"/>
          <w:lang w:val="en-US" w:eastAsia="en-US" w:bidi="ar-SA"/>
        </w:rPr>
        <w:t>.</w:t>
      </w:r>
      <w:r>
        <w:rPr>
          <w:rFonts w:hint="eastAsia" w:ascii="仿宋_GB2312" w:hAnsi="仿宋_GB2312" w:eastAsia="仿宋_GB2312" w:cs="仿宋_GB2312"/>
          <w:spacing w:val="-2"/>
          <w:sz w:val="32"/>
          <w:szCs w:val="32"/>
        </w:rPr>
        <w:t>推进政策服务免申办。持续优化惠企政策直达快享服</w:t>
      </w:r>
      <w:r>
        <w:rPr>
          <w:rFonts w:hint="eastAsia" w:ascii="仿宋_GB2312" w:hAnsi="仿宋_GB2312" w:eastAsia="仿宋_GB2312" w:cs="仿宋_GB2312"/>
          <w:spacing w:val="-6"/>
          <w:sz w:val="32"/>
          <w:szCs w:val="32"/>
        </w:rPr>
        <w:t>务机制，全面梳理行政给付、资金补贴扶持、税收优惠等政策</w:t>
      </w:r>
      <w:r>
        <w:rPr>
          <w:rFonts w:hint="eastAsia" w:ascii="仿宋_GB2312" w:hAnsi="仿宋_GB2312" w:eastAsia="仿宋_GB2312" w:cs="仿宋_GB2312"/>
          <w:spacing w:val="-2"/>
          <w:sz w:val="32"/>
          <w:szCs w:val="32"/>
        </w:rPr>
        <w:t>条件和适用规则，健全本地区“蒙企通”政策库，实现惠企政策同源发布</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精准匹配、落地见效，逐步推动政策“免申即享”提质扩面。</w:t>
      </w:r>
      <w:r>
        <w:rPr>
          <w:rFonts w:hint="eastAsia" w:ascii="楷体_GB2312" w:hAnsi="楷体_GB2312" w:eastAsia="楷体_GB2312" w:cs="楷体_GB2312"/>
          <w:spacing w:val="-2"/>
          <w:sz w:val="32"/>
          <w:szCs w:val="32"/>
          <w:lang w:eastAsia="zh-CN"/>
        </w:rPr>
        <w:t>（</w:t>
      </w:r>
      <w:r>
        <w:rPr>
          <w:rFonts w:hint="eastAsia" w:ascii="楷体_GB2312" w:hAnsi="楷体_GB2312" w:eastAsia="楷体_GB2312" w:cs="楷体_GB2312"/>
          <w:spacing w:val="-17"/>
          <w:sz w:val="32"/>
          <w:szCs w:val="32"/>
        </w:rPr>
        <w:t>牵头单位：发改委，责任单位：各相关部门。完成时限：2024年11月底，持续优化提升。</w:t>
      </w:r>
      <w:r>
        <w:rPr>
          <w:rFonts w:hint="eastAsia" w:ascii="楷体_GB2312" w:hAnsi="楷体_GB2312" w:eastAsia="楷体_GB2312" w:cs="楷体_GB2312"/>
          <w:spacing w:val="-17"/>
          <w:sz w:val="32"/>
          <w:szCs w:val="32"/>
          <w:lang w:eastAsia="zh-CN"/>
        </w:rPr>
        <w:t>）</w:t>
      </w:r>
    </w:p>
    <w:p w14:paraId="3237A2FC">
      <w:pPr>
        <w:keepNext w:val="0"/>
        <w:keepLines w:val="0"/>
        <w:pageBreakBefore w:val="0"/>
        <w:widowControl w:val="0"/>
        <w:kinsoku/>
        <w:wordWrap/>
        <w:overflowPunct/>
        <w:topLinePunct/>
        <w:autoSpaceDE w:val="0"/>
        <w:autoSpaceDN/>
        <w:bidi w:val="0"/>
        <w:adjustRightInd w:val="0"/>
        <w:snapToGrid w:val="0"/>
        <w:spacing w:line="560" w:lineRule="exact"/>
        <w:ind w:firstLine="619" w:firstLineChars="200"/>
        <w:jc w:val="both"/>
        <w:textAlignment w:val="baseline"/>
        <w:outlineLvl w:val="0"/>
        <w:rPr>
          <w:rFonts w:hint="eastAsia" w:ascii="楷体_GB2312" w:hAnsi="楷体_GB2312" w:eastAsia="楷体_GB2312" w:cs="楷体_GB2312"/>
          <w:sz w:val="32"/>
          <w:szCs w:val="32"/>
        </w:rPr>
      </w:pPr>
      <w:r>
        <w:rPr>
          <w:rFonts w:hint="eastAsia" w:ascii="楷体_GB2312" w:hAnsi="楷体_GB2312" w:eastAsia="楷体_GB2312" w:cs="楷体_GB2312"/>
          <w:b/>
          <w:bCs/>
          <w:spacing w:val="-6"/>
          <w:sz w:val="32"/>
          <w:szCs w:val="32"/>
          <w:lang w:eastAsia="zh-CN"/>
        </w:rPr>
        <w:t>（</w:t>
      </w:r>
      <w:r>
        <w:rPr>
          <w:rFonts w:hint="eastAsia" w:ascii="楷体_GB2312" w:hAnsi="楷体_GB2312" w:eastAsia="楷体_GB2312" w:cs="楷体_GB2312"/>
          <w:b/>
          <w:bCs/>
          <w:spacing w:val="-6"/>
          <w:sz w:val="32"/>
          <w:szCs w:val="32"/>
        </w:rPr>
        <w:t>三</w:t>
      </w:r>
      <w:r>
        <w:rPr>
          <w:rFonts w:hint="eastAsia" w:ascii="楷体_GB2312" w:hAnsi="楷体_GB2312" w:eastAsia="楷体_GB2312" w:cs="楷体_GB2312"/>
          <w:b/>
          <w:bCs/>
          <w:spacing w:val="-6"/>
          <w:sz w:val="32"/>
          <w:szCs w:val="32"/>
          <w:lang w:eastAsia="zh-CN"/>
        </w:rPr>
        <w:t>）</w:t>
      </w:r>
      <w:r>
        <w:rPr>
          <w:rFonts w:hint="eastAsia" w:ascii="楷体_GB2312" w:hAnsi="楷体_GB2312" w:eastAsia="楷体_GB2312" w:cs="楷体_GB2312"/>
          <w:b/>
          <w:bCs/>
          <w:spacing w:val="-6"/>
          <w:sz w:val="32"/>
          <w:szCs w:val="32"/>
        </w:rPr>
        <w:t>强化政务服务数字赋能，推动办事材料最简化</w:t>
      </w:r>
    </w:p>
    <w:p w14:paraId="266A9FF9">
      <w:pPr>
        <w:keepNext w:val="0"/>
        <w:keepLines w:val="0"/>
        <w:pageBreakBefore w:val="0"/>
        <w:widowControl w:val="0"/>
        <w:kinsoku/>
        <w:wordWrap/>
        <w:overflowPunct/>
        <w:topLinePunct/>
        <w:autoSpaceDE w:val="0"/>
        <w:autoSpaceDN/>
        <w:bidi w:val="0"/>
        <w:adjustRightInd w:val="0"/>
        <w:snapToGrid w:val="0"/>
        <w:spacing w:line="560" w:lineRule="exact"/>
        <w:ind w:right="60" w:firstLine="688" w:firstLineChars="200"/>
        <w:jc w:val="both"/>
        <w:textAlignment w:val="baseline"/>
        <w:rPr>
          <w:rFonts w:hint="eastAsia" w:ascii="楷体_GB2312" w:hAnsi="楷体_GB2312" w:eastAsia="楷体_GB2312" w:cs="楷体_GB2312"/>
          <w:spacing w:val="-17"/>
          <w:sz w:val="32"/>
          <w:szCs w:val="32"/>
        </w:rPr>
      </w:pPr>
      <w:r>
        <w:rPr>
          <w:rFonts w:hint="eastAsia" w:ascii="仿宋_GB2312" w:hAnsi="仿宋_GB2312" w:eastAsia="仿宋_GB2312" w:cs="仿宋_GB2312"/>
          <w:snapToGrid w:val="0"/>
          <w:color w:val="000000"/>
          <w:spacing w:val="12"/>
          <w:kern w:val="0"/>
          <w:sz w:val="32"/>
          <w:szCs w:val="32"/>
          <w:lang w:val="en-US" w:eastAsia="en-US" w:bidi="ar-SA"/>
        </w:rPr>
        <w:t>1</w:t>
      </w:r>
      <w:r>
        <w:rPr>
          <w:rFonts w:hint="eastAsia" w:ascii="仿宋_GB2312" w:hAnsi="仿宋_GB2312" w:eastAsia="仿宋_GB2312" w:cs="仿宋_GB2312"/>
          <w:snapToGrid w:val="0"/>
          <w:color w:val="000000"/>
          <w:spacing w:val="12"/>
          <w:kern w:val="0"/>
          <w:sz w:val="32"/>
          <w:szCs w:val="32"/>
          <w:lang w:val="en-US" w:eastAsia="zh-CN" w:bidi="ar-SA"/>
        </w:rPr>
        <w:t>1</w:t>
      </w:r>
      <w:r>
        <w:rPr>
          <w:rFonts w:hint="eastAsia" w:ascii="仿宋_GB2312" w:hAnsi="仿宋_GB2312" w:eastAsia="仿宋_GB2312" w:cs="仿宋_GB2312"/>
          <w:snapToGrid w:val="0"/>
          <w:color w:val="000000"/>
          <w:spacing w:val="12"/>
          <w:kern w:val="0"/>
          <w:sz w:val="32"/>
          <w:szCs w:val="32"/>
          <w:lang w:val="en-US" w:eastAsia="en-US" w:bidi="ar-SA"/>
        </w:rPr>
        <w:t>.</w:t>
      </w:r>
      <w:r>
        <w:rPr>
          <w:rFonts w:hint="eastAsia" w:ascii="仿宋_GB2312" w:hAnsi="仿宋_GB2312" w:eastAsia="仿宋_GB2312" w:cs="仿宋_GB2312"/>
          <w:spacing w:val="-2"/>
          <w:sz w:val="32"/>
          <w:szCs w:val="32"/>
        </w:rPr>
        <w:t>进一步推进电子证照电子材料“免证办”应用场景。按照“标准统一、应归尽归、互认互通、安全可靠”的基本原则，依托全区一体化政务服务平台，进一步完善电子证照应用管理规范与实体证照应用。</w:t>
      </w:r>
      <w:r>
        <w:rPr>
          <w:rFonts w:hint="eastAsia" w:ascii="楷体_GB2312" w:hAnsi="楷体_GB2312" w:eastAsia="楷体_GB2312" w:cs="楷体_GB2312"/>
          <w:spacing w:val="-2"/>
          <w:sz w:val="32"/>
          <w:szCs w:val="32"/>
          <w:lang w:eastAsia="zh-CN"/>
        </w:rPr>
        <w:t>（</w:t>
      </w:r>
      <w:r>
        <w:rPr>
          <w:rFonts w:hint="eastAsia" w:ascii="楷体_GB2312" w:hAnsi="楷体_GB2312" w:eastAsia="楷体_GB2312" w:cs="楷体_GB2312"/>
          <w:spacing w:val="-17"/>
          <w:sz w:val="32"/>
          <w:szCs w:val="32"/>
        </w:rPr>
        <w:t>牵头单位：</w:t>
      </w:r>
      <w:r>
        <w:rPr>
          <w:rFonts w:hint="eastAsia" w:ascii="楷体_GB2312" w:hAnsi="楷体_GB2312" w:eastAsia="楷体_GB2312" w:cs="楷体_GB2312"/>
          <w:spacing w:val="-17"/>
          <w:sz w:val="32"/>
          <w:szCs w:val="32"/>
          <w:lang w:eastAsia="zh-CN"/>
        </w:rPr>
        <w:t>政数局</w:t>
      </w:r>
      <w:r>
        <w:rPr>
          <w:rFonts w:hint="eastAsia" w:ascii="楷体_GB2312" w:hAnsi="楷体_GB2312" w:eastAsia="楷体_GB2312" w:cs="楷体_GB2312"/>
          <w:spacing w:val="-17"/>
          <w:sz w:val="32"/>
          <w:szCs w:val="32"/>
        </w:rPr>
        <w:t>，责任单位：直各相关部门。完成时限：2024年11月底，持续优化提升。</w:t>
      </w:r>
      <w:r>
        <w:rPr>
          <w:rFonts w:hint="eastAsia" w:ascii="楷体_GB2312" w:hAnsi="楷体_GB2312" w:eastAsia="楷体_GB2312" w:cs="楷体_GB2312"/>
          <w:spacing w:val="-17"/>
          <w:sz w:val="32"/>
          <w:szCs w:val="32"/>
          <w:lang w:eastAsia="zh-CN"/>
        </w:rPr>
        <w:t>）</w:t>
      </w:r>
    </w:p>
    <w:p w14:paraId="665A1FDE">
      <w:pPr>
        <w:pStyle w:val="3"/>
        <w:keepNext w:val="0"/>
        <w:keepLines w:val="0"/>
        <w:pageBreakBefore w:val="0"/>
        <w:widowControl w:val="0"/>
        <w:kinsoku/>
        <w:wordWrap/>
        <w:overflowPunct/>
        <w:topLinePunct/>
        <w:autoSpaceDE w:val="0"/>
        <w:autoSpaceDN/>
        <w:bidi w:val="0"/>
        <w:adjustRightInd w:val="0"/>
        <w:snapToGrid w:val="0"/>
        <w:spacing w:line="560" w:lineRule="exact"/>
        <w:ind w:firstLine="688" w:firstLineChars="200"/>
        <w:jc w:val="both"/>
        <w:textAlignment w:val="baseline"/>
        <w:rPr>
          <w:rFonts w:hint="eastAsia" w:ascii="楷体_GB2312" w:hAnsi="楷体_GB2312" w:eastAsia="楷体_GB2312" w:cs="楷体_GB2312"/>
          <w:snapToGrid w:val="0"/>
          <w:color w:val="000000"/>
          <w:spacing w:val="-2"/>
          <w:kern w:val="0"/>
          <w:sz w:val="32"/>
          <w:szCs w:val="32"/>
          <w:lang w:val="en-US" w:eastAsia="en-US" w:bidi="ar-SA"/>
        </w:rPr>
      </w:pPr>
      <w:r>
        <w:rPr>
          <w:rFonts w:hint="eastAsia" w:ascii="仿宋_GB2312" w:hAnsi="仿宋_GB2312" w:eastAsia="仿宋_GB2312" w:cs="仿宋_GB2312"/>
          <w:snapToGrid w:val="0"/>
          <w:color w:val="000000"/>
          <w:spacing w:val="12"/>
          <w:kern w:val="0"/>
          <w:sz w:val="32"/>
          <w:szCs w:val="32"/>
          <w:lang w:val="en-US" w:eastAsia="en-US" w:bidi="ar-SA"/>
        </w:rPr>
        <w:t>1</w:t>
      </w:r>
      <w:r>
        <w:rPr>
          <w:rFonts w:hint="eastAsia" w:ascii="仿宋_GB2312" w:hAnsi="仿宋_GB2312" w:eastAsia="仿宋_GB2312" w:cs="仿宋_GB2312"/>
          <w:snapToGrid w:val="0"/>
          <w:color w:val="000000"/>
          <w:spacing w:val="12"/>
          <w:kern w:val="0"/>
          <w:sz w:val="32"/>
          <w:szCs w:val="32"/>
          <w:lang w:val="en-US" w:eastAsia="zh-CN" w:bidi="ar-SA"/>
        </w:rPr>
        <w:t>2</w:t>
      </w:r>
      <w:r>
        <w:rPr>
          <w:rFonts w:hint="eastAsia" w:ascii="仿宋_GB2312" w:hAnsi="仿宋_GB2312" w:eastAsia="仿宋_GB2312" w:cs="仿宋_GB2312"/>
          <w:snapToGrid w:val="0"/>
          <w:color w:val="000000"/>
          <w:spacing w:val="12"/>
          <w:kern w:val="0"/>
          <w:sz w:val="32"/>
          <w:szCs w:val="32"/>
          <w:lang w:val="en-US" w:eastAsia="en-US" w:bidi="ar-SA"/>
        </w:rPr>
        <w:t>.</w:t>
      </w:r>
      <w:r>
        <w:rPr>
          <w:rFonts w:hint="eastAsia" w:ascii="仿宋_GB2312" w:hAnsi="仿宋_GB2312" w:eastAsia="仿宋_GB2312" w:cs="仿宋_GB2312"/>
          <w:snapToGrid w:val="0"/>
          <w:color w:val="000000"/>
          <w:spacing w:val="-2"/>
          <w:kern w:val="0"/>
          <w:sz w:val="32"/>
          <w:szCs w:val="32"/>
          <w:lang w:val="en-US" w:eastAsia="en-US" w:bidi="ar-SA"/>
        </w:rPr>
        <w:t>着力提升政务数据共享实效。落实自治区“一表通”系统应用，按照《内蒙古自治区基层“根数据库”建设规范》</w:t>
      </w:r>
      <w:r>
        <w:rPr>
          <w:rFonts w:hint="eastAsia" w:ascii="仿宋_GB2312" w:hAnsi="仿宋_GB2312" w:eastAsia="仿宋_GB2312" w:cs="仿宋_GB2312"/>
          <w:snapToGrid w:val="0"/>
          <w:color w:val="000000"/>
          <w:spacing w:val="-2"/>
          <w:kern w:val="0"/>
          <w:sz w:val="32"/>
          <w:szCs w:val="32"/>
          <w:lang w:val="en-US" w:eastAsia="zh-CN" w:bidi="ar-SA"/>
        </w:rPr>
        <w:t>，</w:t>
      </w:r>
      <w:r>
        <w:rPr>
          <w:rFonts w:hint="eastAsia" w:ascii="仿宋_GB2312" w:hAnsi="仿宋_GB2312" w:eastAsia="仿宋_GB2312" w:cs="仿宋_GB2312"/>
          <w:snapToGrid w:val="0"/>
          <w:color w:val="000000"/>
          <w:spacing w:val="-2"/>
          <w:kern w:val="0"/>
          <w:sz w:val="32"/>
          <w:szCs w:val="32"/>
          <w:lang w:val="en-US" w:eastAsia="en-US" w:bidi="ar-SA"/>
        </w:rPr>
        <w:t>推动基层网格数据综合采集，实现“一数一源一标准”切实为基层减负。</w:t>
      </w:r>
      <w:r>
        <w:rPr>
          <w:rFonts w:hint="eastAsia" w:ascii="楷体_GB2312" w:hAnsi="楷体_GB2312" w:eastAsia="楷体_GB2312" w:cs="楷体_GB2312"/>
          <w:snapToGrid w:val="0"/>
          <w:color w:val="000000"/>
          <w:spacing w:val="-2"/>
          <w:kern w:val="0"/>
          <w:sz w:val="32"/>
          <w:szCs w:val="32"/>
          <w:lang w:val="en-US" w:eastAsia="zh-CN" w:bidi="ar-SA"/>
        </w:rPr>
        <w:t>（</w:t>
      </w:r>
      <w:r>
        <w:rPr>
          <w:rFonts w:hint="eastAsia" w:ascii="楷体_GB2312" w:hAnsi="楷体_GB2312" w:eastAsia="楷体_GB2312" w:cs="楷体_GB2312"/>
          <w:snapToGrid w:val="0"/>
          <w:color w:val="000000"/>
          <w:spacing w:val="-17"/>
          <w:kern w:val="0"/>
          <w:sz w:val="32"/>
          <w:szCs w:val="32"/>
          <w:lang w:val="en-US" w:eastAsia="en-US" w:bidi="ar-SA"/>
        </w:rPr>
        <w:t xml:space="preserve"> 牵头单位：</w:t>
      </w:r>
      <w:r>
        <w:rPr>
          <w:rFonts w:hint="eastAsia" w:ascii="楷体_GB2312" w:hAnsi="楷体_GB2312" w:eastAsia="楷体_GB2312" w:cs="楷体_GB2312"/>
          <w:snapToGrid w:val="0"/>
          <w:color w:val="000000"/>
          <w:spacing w:val="-17"/>
          <w:kern w:val="0"/>
          <w:sz w:val="32"/>
          <w:szCs w:val="32"/>
          <w:lang w:val="en-US" w:eastAsia="zh-CN" w:bidi="ar-SA"/>
        </w:rPr>
        <w:t>政数局</w:t>
      </w:r>
      <w:r>
        <w:rPr>
          <w:rFonts w:hint="eastAsia" w:ascii="楷体_GB2312" w:hAnsi="楷体_GB2312" w:eastAsia="楷体_GB2312" w:cs="楷体_GB2312"/>
          <w:snapToGrid w:val="0"/>
          <w:color w:val="000000"/>
          <w:spacing w:val="-17"/>
          <w:kern w:val="0"/>
          <w:sz w:val="32"/>
          <w:szCs w:val="32"/>
          <w:lang w:val="en-US" w:eastAsia="en-US" w:bidi="ar-SA"/>
        </w:rPr>
        <w:t>，责任单位：各相关部门。完成时限：2024年10月底前取得阶段性成效，并持续推进。</w:t>
      </w:r>
      <w:r>
        <w:rPr>
          <w:rFonts w:hint="eastAsia" w:ascii="楷体_GB2312" w:hAnsi="楷体_GB2312" w:eastAsia="楷体_GB2312" w:cs="楷体_GB2312"/>
          <w:snapToGrid w:val="0"/>
          <w:color w:val="000000"/>
          <w:spacing w:val="-17"/>
          <w:kern w:val="0"/>
          <w:sz w:val="32"/>
          <w:szCs w:val="32"/>
          <w:lang w:val="en-US" w:eastAsia="zh-CN" w:bidi="ar-SA"/>
        </w:rPr>
        <w:t>）</w:t>
      </w:r>
    </w:p>
    <w:p w14:paraId="0B84F5FC">
      <w:pPr>
        <w:keepNext w:val="0"/>
        <w:keepLines w:val="0"/>
        <w:pageBreakBefore w:val="0"/>
        <w:widowControl w:val="0"/>
        <w:kinsoku/>
        <w:wordWrap/>
        <w:overflowPunct/>
        <w:topLinePunct/>
        <w:autoSpaceDE w:val="0"/>
        <w:autoSpaceDN/>
        <w:bidi w:val="0"/>
        <w:adjustRightInd w:val="0"/>
        <w:snapToGrid w:val="0"/>
        <w:spacing w:line="560" w:lineRule="exact"/>
        <w:ind w:firstLine="680"/>
        <w:jc w:val="both"/>
        <w:textAlignment w:val="baseline"/>
        <w:rPr>
          <w:rFonts w:hint="eastAsia" w:ascii="楷体_GB2312" w:hAnsi="楷体_GB2312" w:eastAsia="楷体_GB2312" w:cs="楷体_GB2312"/>
          <w:snapToGrid w:val="0"/>
          <w:color w:val="000000"/>
          <w:spacing w:val="-17"/>
          <w:kern w:val="0"/>
          <w:sz w:val="32"/>
          <w:szCs w:val="32"/>
          <w:lang w:val="en-US" w:eastAsia="en-US" w:bidi="ar-SA"/>
        </w:rPr>
      </w:pPr>
      <w:r>
        <w:rPr>
          <w:rFonts w:hint="eastAsia" w:ascii="仿宋_GB2312" w:hAnsi="仿宋_GB2312" w:eastAsia="仿宋_GB2312" w:cs="仿宋_GB2312"/>
          <w:spacing w:val="-1"/>
          <w:sz w:val="32"/>
          <w:szCs w:val="32"/>
        </w:rPr>
        <w:t>1</w:t>
      </w:r>
      <w:r>
        <w:rPr>
          <w:rFonts w:hint="eastAsia" w:ascii="仿宋_GB2312" w:hAnsi="仿宋_GB2312" w:eastAsia="仿宋_GB2312" w:cs="仿宋_GB2312"/>
          <w:spacing w:val="-1"/>
          <w:sz w:val="32"/>
          <w:szCs w:val="32"/>
          <w:lang w:val="en-US" w:eastAsia="zh-CN"/>
        </w:rPr>
        <w:t>3</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napToGrid w:val="0"/>
          <w:color w:val="000000"/>
          <w:spacing w:val="-2"/>
          <w:kern w:val="0"/>
          <w:sz w:val="32"/>
          <w:szCs w:val="32"/>
          <w:lang w:val="en-US" w:eastAsia="en-US" w:bidi="ar-SA"/>
        </w:rPr>
        <w:t>加快基础数据资源库集中共享共建。推行数据共享交换 标准化建设，分别由</w:t>
      </w:r>
      <w:r>
        <w:rPr>
          <w:rFonts w:hint="eastAsia" w:ascii="仿宋_GB2312" w:hAnsi="仿宋_GB2312" w:eastAsia="仿宋_GB2312" w:cs="仿宋_GB2312"/>
          <w:snapToGrid w:val="0"/>
          <w:color w:val="000000"/>
          <w:spacing w:val="-2"/>
          <w:kern w:val="0"/>
          <w:sz w:val="32"/>
          <w:szCs w:val="32"/>
          <w:lang w:val="en-US" w:eastAsia="zh-CN" w:bidi="ar-SA"/>
        </w:rPr>
        <w:t>县委编办</w:t>
      </w:r>
      <w:r>
        <w:rPr>
          <w:rFonts w:hint="eastAsia" w:ascii="仿宋_GB2312" w:hAnsi="仿宋_GB2312" w:eastAsia="仿宋_GB2312" w:cs="仿宋_GB2312"/>
          <w:snapToGrid w:val="0"/>
          <w:color w:val="000000"/>
          <w:spacing w:val="-2"/>
          <w:kern w:val="0"/>
          <w:sz w:val="32"/>
          <w:szCs w:val="32"/>
          <w:lang w:val="en-US" w:eastAsia="en-US" w:bidi="ar-SA"/>
        </w:rPr>
        <w:t>、公安局、市场监管局、自然资源局、</w:t>
      </w:r>
      <w:r>
        <w:rPr>
          <w:rFonts w:hint="eastAsia" w:ascii="仿宋_GB2312" w:hAnsi="仿宋_GB2312" w:eastAsia="仿宋_GB2312" w:cs="仿宋_GB2312"/>
          <w:snapToGrid w:val="0"/>
          <w:color w:val="000000"/>
          <w:spacing w:val="-2"/>
          <w:kern w:val="0"/>
          <w:sz w:val="32"/>
          <w:szCs w:val="32"/>
          <w:lang w:val="en-US" w:eastAsia="zh-CN" w:bidi="ar-SA"/>
        </w:rPr>
        <w:t>政数局</w:t>
      </w:r>
      <w:r>
        <w:rPr>
          <w:rFonts w:hint="eastAsia" w:ascii="仿宋_GB2312" w:hAnsi="仿宋_GB2312" w:eastAsia="仿宋_GB2312" w:cs="仿宋_GB2312"/>
          <w:snapToGrid w:val="0"/>
          <w:color w:val="000000"/>
          <w:spacing w:val="-2"/>
          <w:kern w:val="0"/>
          <w:sz w:val="32"/>
          <w:szCs w:val="32"/>
          <w:lang w:val="en-US" w:eastAsia="en-US" w:bidi="ar-SA"/>
        </w:rPr>
        <w:t>、发改委等部门牵头完善自然人、法人单位</w:t>
      </w:r>
      <w:r>
        <w:rPr>
          <w:rFonts w:hint="eastAsia" w:ascii="仿宋_GB2312" w:hAnsi="仿宋_GB2312" w:eastAsia="仿宋_GB2312" w:cs="仿宋_GB2312"/>
          <w:snapToGrid w:val="0"/>
          <w:color w:val="000000"/>
          <w:spacing w:val="-2"/>
          <w:kern w:val="0"/>
          <w:sz w:val="32"/>
          <w:szCs w:val="32"/>
          <w:lang w:val="en-US" w:eastAsia="zh-CN" w:bidi="ar-SA"/>
        </w:rPr>
        <w:t>、</w:t>
      </w:r>
      <w:r>
        <w:rPr>
          <w:rFonts w:hint="eastAsia" w:ascii="仿宋_GB2312" w:hAnsi="仿宋_GB2312" w:eastAsia="仿宋_GB2312" w:cs="仿宋_GB2312"/>
          <w:snapToGrid w:val="0"/>
          <w:color w:val="000000"/>
          <w:spacing w:val="-2"/>
          <w:kern w:val="0"/>
          <w:sz w:val="32"/>
          <w:szCs w:val="32"/>
          <w:lang w:val="en-US" w:eastAsia="en-US" w:bidi="ar-SA"/>
        </w:rPr>
        <w:t>自然资源和空间地理、电子证照、社会信用信息等基础库建设。全面摸清政务数据资源底数，政务数据资源基本纳入目录管理，持续优化数据共享“三清单一目录”机制，依托市政务信息资源共享平台，支撑政务数据跨地区、跨部门、跨层级、跨系统、跨业务共享应用，实现按需回流、直达基层。加强数据源头治理，围绕企业和个人两个全生命周期构建“一企一档、一人一档”主题数据库。</w:t>
      </w:r>
      <w:r>
        <w:rPr>
          <w:rFonts w:hint="eastAsia" w:ascii="楷体_GB2312" w:hAnsi="楷体_GB2312" w:eastAsia="楷体_GB2312" w:cs="楷体_GB2312"/>
          <w:snapToGrid w:val="0"/>
          <w:color w:val="000000"/>
          <w:spacing w:val="-2"/>
          <w:kern w:val="0"/>
          <w:sz w:val="32"/>
          <w:szCs w:val="32"/>
          <w:lang w:val="en-US" w:eastAsia="zh-CN" w:bidi="ar-SA"/>
        </w:rPr>
        <w:t>（</w:t>
      </w:r>
      <w:r>
        <w:rPr>
          <w:rFonts w:hint="eastAsia" w:ascii="楷体_GB2312" w:hAnsi="楷体_GB2312" w:eastAsia="楷体_GB2312" w:cs="楷体_GB2312"/>
          <w:snapToGrid w:val="0"/>
          <w:color w:val="000000"/>
          <w:spacing w:val="-17"/>
          <w:kern w:val="0"/>
          <w:sz w:val="32"/>
          <w:szCs w:val="32"/>
          <w:lang w:val="en-US" w:eastAsia="en-US" w:bidi="ar-SA"/>
        </w:rPr>
        <w:t>牵头单位：</w:t>
      </w:r>
      <w:r>
        <w:rPr>
          <w:rFonts w:hint="eastAsia" w:ascii="楷体_GB2312" w:hAnsi="楷体_GB2312" w:eastAsia="楷体_GB2312" w:cs="楷体_GB2312"/>
          <w:snapToGrid w:val="0"/>
          <w:color w:val="000000"/>
          <w:spacing w:val="-17"/>
          <w:kern w:val="0"/>
          <w:sz w:val="32"/>
          <w:szCs w:val="32"/>
          <w:lang w:val="en-US" w:eastAsia="zh-CN" w:bidi="ar-SA"/>
        </w:rPr>
        <w:t>政数局</w:t>
      </w:r>
      <w:r>
        <w:rPr>
          <w:rFonts w:hint="eastAsia" w:ascii="楷体_GB2312" w:hAnsi="楷体_GB2312" w:eastAsia="楷体_GB2312" w:cs="楷体_GB2312"/>
          <w:snapToGrid w:val="0"/>
          <w:color w:val="000000"/>
          <w:spacing w:val="-17"/>
          <w:kern w:val="0"/>
          <w:sz w:val="32"/>
          <w:szCs w:val="32"/>
          <w:lang w:val="en-US" w:eastAsia="en-US" w:bidi="ar-SA"/>
        </w:rPr>
        <w:t>，责任单位：政务数据共享相关部门。完成时限：2024年11月底前取得阶段性成效，并持续推进。</w:t>
      </w:r>
      <w:r>
        <w:rPr>
          <w:rFonts w:hint="eastAsia" w:ascii="楷体_GB2312" w:hAnsi="楷体_GB2312" w:eastAsia="楷体_GB2312" w:cs="楷体_GB2312"/>
          <w:snapToGrid w:val="0"/>
          <w:color w:val="000000"/>
          <w:spacing w:val="-17"/>
          <w:kern w:val="0"/>
          <w:sz w:val="32"/>
          <w:szCs w:val="32"/>
          <w:lang w:val="en-US" w:eastAsia="zh-CN" w:bidi="ar-SA"/>
        </w:rPr>
        <w:t>）</w:t>
      </w:r>
    </w:p>
    <w:p w14:paraId="63FC22FD">
      <w:pPr>
        <w:keepNext w:val="0"/>
        <w:keepLines w:val="0"/>
        <w:pageBreakBefore w:val="0"/>
        <w:widowControl w:val="0"/>
        <w:kinsoku/>
        <w:wordWrap/>
        <w:overflowPunct/>
        <w:topLinePunct/>
        <w:autoSpaceDE w:val="0"/>
        <w:autoSpaceDN/>
        <w:bidi w:val="0"/>
        <w:adjustRightInd w:val="0"/>
        <w:snapToGrid w:val="0"/>
        <w:spacing w:line="560" w:lineRule="exact"/>
        <w:ind w:left="624"/>
        <w:jc w:val="both"/>
        <w:textAlignment w:val="baseline"/>
        <w:outlineLvl w:val="0"/>
        <w:rPr>
          <w:rFonts w:hint="eastAsia" w:ascii="楷体_GB2312" w:hAnsi="楷体_GB2312" w:eastAsia="楷体_GB2312" w:cs="楷体_GB2312"/>
          <w:sz w:val="32"/>
          <w:szCs w:val="32"/>
        </w:rPr>
      </w:pPr>
      <w:r>
        <w:rPr>
          <w:rFonts w:hint="eastAsia" w:ascii="楷体_GB2312" w:hAnsi="楷体_GB2312" w:eastAsia="楷体_GB2312" w:cs="楷体_GB2312"/>
          <w:b/>
          <w:bCs/>
          <w:spacing w:val="4"/>
          <w:sz w:val="32"/>
          <w:szCs w:val="32"/>
          <w:lang w:eastAsia="zh-CN"/>
        </w:rPr>
        <w:t>（</w:t>
      </w:r>
      <w:r>
        <w:rPr>
          <w:rFonts w:hint="eastAsia" w:ascii="楷体_GB2312" w:hAnsi="楷体_GB2312" w:eastAsia="楷体_GB2312" w:cs="楷体_GB2312"/>
          <w:b/>
          <w:bCs/>
          <w:spacing w:val="4"/>
          <w:sz w:val="32"/>
          <w:szCs w:val="32"/>
        </w:rPr>
        <w:t>四</w:t>
      </w:r>
      <w:r>
        <w:rPr>
          <w:rFonts w:hint="eastAsia" w:ascii="楷体_GB2312" w:hAnsi="楷体_GB2312" w:eastAsia="楷体_GB2312" w:cs="楷体_GB2312"/>
          <w:b/>
          <w:bCs/>
          <w:spacing w:val="4"/>
          <w:sz w:val="32"/>
          <w:szCs w:val="32"/>
          <w:lang w:eastAsia="zh-CN"/>
        </w:rPr>
        <w:t>）</w:t>
      </w:r>
      <w:r>
        <w:rPr>
          <w:rFonts w:hint="eastAsia" w:ascii="楷体_GB2312" w:hAnsi="楷体_GB2312" w:eastAsia="楷体_GB2312" w:cs="楷体_GB2312"/>
          <w:b/>
          <w:bCs/>
          <w:spacing w:val="4"/>
          <w:sz w:val="32"/>
          <w:szCs w:val="32"/>
        </w:rPr>
        <w:t>推动政务服务扩面增效，推动办事成本最小化</w:t>
      </w:r>
    </w:p>
    <w:p w14:paraId="6067F8E0">
      <w:pPr>
        <w:keepNext w:val="0"/>
        <w:keepLines w:val="0"/>
        <w:pageBreakBefore w:val="0"/>
        <w:widowControl w:val="0"/>
        <w:kinsoku/>
        <w:wordWrap/>
        <w:overflowPunct/>
        <w:topLinePunct/>
        <w:autoSpaceDE w:val="0"/>
        <w:autoSpaceDN/>
        <w:bidi w:val="0"/>
        <w:adjustRightInd w:val="0"/>
        <w:snapToGrid w:val="0"/>
        <w:spacing w:line="560" w:lineRule="exact"/>
        <w:ind w:left="20" w:right="140" w:firstLine="632" w:firstLineChars="200"/>
        <w:jc w:val="both"/>
        <w:textAlignment w:val="baseline"/>
        <w:rPr>
          <w:rFonts w:hint="eastAsia" w:ascii="楷体_GB2312" w:hAnsi="楷体_GB2312" w:eastAsia="楷体_GB2312" w:cs="楷体_GB2312"/>
          <w:spacing w:val="-3"/>
          <w:sz w:val="32"/>
          <w:szCs w:val="32"/>
        </w:rPr>
      </w:pPr>
      <w:r>
        <w:rPr>
          <w:rFonts w:hint="eastAsia" w:ascii="仿宋_GB2312" w:hAnsi="仿宋_GB2312" w:eastAsia="仿宋_GB2312" w:cs="仿宋_GB2312"/>
          <w:spacing w:val="-2"/>
          <w:sz w:val="32"/>
          <w:szCs w:val="32"/>
        </w:rPr>
        <w:t>1</w:t>
      </w:r>
      <w:r>
        <w:rPr>
          <w:rFonts w:hint="eastAsia" w:ascii="仿宋_GB2312" w:hAnsi="仿宋_GB2312" w:eastAsia="仿宋_GB2312" w:cs="仿宋_GB2312"/>
          <w:spacing w:val="-2"/>
          <w:sz w:val="32"/>
          <w:szCs w:val="32"/>
          <w:lang w:val="en-US" w:eastAsia="zh-CN"/>
        </w:rPr>
        <w:t>4</w:t>
      </w:r>
      <w:r>
        <w:rPr>
          <w:rFonts w:hint="eastAsia" w:ascii="仿宋_GB2312" w:hAnsi="仿宋_GB2312" w:eastAsia="仿宋_GB2312" w:cs="仿宋_GB2312"/>
          <w:spacing w:val="-2"/>
          <w:sz w:val="32"/>
          <w:szCs w:val="32"/>
        </w:rPr>
        <w:t>.</w:t>
      </w:r>
      <w:r>
        <w:rPr>
          <w:rFonts w:hint="eastAsia" w:ascii="仿宋_GB2312" w:hAnsi="仿宋_GB2312" w:eastAsia="仿宋_GB2312" w:cs="仿宋_GB2312"/>
          <w:spacing w:val="0"/>
          <w:sz w:val="32"/>
          <w:szCs w:val="32"/>
        </w:rPr>
        <w:t>推动服务扩面增效攻坚行动。强化帮办代办服务体系建</w:t>
      </w:r>
      <w:r>
        <w:rPr>
          <w:rFonts w:hint="eastAsia" w:ascii="仿宋_GB2312" w:hAnsi="仿宋_GB2312" w:eastAsia="仿宋_GB2312" w:cs="仿宋_GB2312"/>
          <w:color w:val="auto"/>
          <w:spacing w:val="0"/>
          <w:sz w:val="32"/>
          <w:szCs w:val="32"/>
        </w:rPr>
        <w:t>设，</w:t>
      </w:r>
      <w:r>
        <w:rPr>
          <w:rFonts w:hint="eastAsia" w:ascii="仿宋_GB2312" w:hAnsi="仿宋_GB2312" w:eastAsia="仿宋_GB2312" w:cs="仿宋_GB2312"/>
          <w:color w:val="auto"/>
          <w:spacing w:val="0"/>
          <w:sz w:val="32"/>
          <w:szCs w:val="32"/>
          <w:lang w:eastAsia="zh-CN"/>
        </w:rPr>
        <w:t>各级</w:t>
      </w:r>
      <w:r>
        <w:rPr>
          <w:rFonts w:hint="eastAsia" w:ascii="仿宋_GB2312" w:hAnsi="仿宋_GB2312" w:eastAsia="仿宋_GB2312" w:cs="仿宋_GB2312"/>
          <w:color w:val="auto"/>
          <w:spacing w:val="0"/>
          <w:sz w:val="32"/>
          <w:szCs w:val="32"/>
        </w:rPr>
        <w:t>政务服务大厅组建帮办代办队伍，建</w:t>
      </w:r>
      <w:r>
        <w:rPr>
          <w:rFonts w:hint="eastAsia" w:ascii="仿宋_GB2312" w:hAnsi="仿宋_GB2312" w:eastAsia="仿宋_GB2312" w:cs="仿宋_GB2312"/>
          <w:spacing w:val="0"/>
          <w:sz w:val="32"/>
          <w:szCs w:val="32"/>
        </w:rPr>
        <w:t>立健全帮办代办服务机制，帮代办窗口增设远程服务功能，多维度为企业、群众提供帮办代办服务，为特殊群体提供陪同办、代理办、优先办等兜底服务。大力提升基层政务服务效能，建立基层窗口首席代表制度，配齐配强工作人员，至少明确1名在编人员负责管理。建立企业项目专职帮办代办队伍，公布服务事项和服务流程</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为企业提供政策咨询、表格填报、收件发件以及盯办督办等业务，全程跟进项目手续办理进度，确保在承诺时限内办结各环节审批手续。</w:t>
      </w: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3"/>
          <w:sz w:val="32"/>
          <w:szCs w:val="32"/>
        </w:rPr>
        <w:t>牵头单位：</w:t>
      </w:r>
      <w:r>
        <w:rPr>
          <w:rFonts w:hint="eastAsia" w:ascii="楷体_GB2312" w:hAnsi="楷体_GB2312" w:eastAsia="楷体_GB2312" w:cs="楷体_GB2312"/>
          <w:spacing w:val="-3"/>
          <w:sz w:val="32"/>
          <w:szCs w:val="32"/>
          <w:lang w:eastAsia="zh-CN"/>
        </w:rPr>
        <w:t>政数局</w:t>
      </w:r>
      <w:r>
        <w:rPr>
          <w:rFonts w:hint="eastAsia" w:ascii="楷体_GB2312" w:hAnsi="楷体_GB2312" w:eastAsia="楷体_GB2312" w:cs="楷体_GB2312"/>
          <w:spacing w:val="-3"/>
          <w:sz w:val="32"/>
          <w:szCs w:val="32"/>
        </w:rPr>
        <w:t>，责任单位：各相关部门。完成时限：2024年11月底前取得阶段性成效，并持续推进。</w:t>
      </w:r>
      <w:r>
        <w:rPr>
          <w:rFonts w:hint="eastAsia" w:ascii="楷体_GB2312" w:hAnsi="楷体_GB2312" w:eastAsia="楷体_GB2312" w:cs="楷体_GB2312"/>
          <w:spacing w:val="-3"/>
          <w:sz w:val="32"/>
          <w:szCs w:val="32"/>
          <w:lang w:eastAsia="zh-CN"/>
        </w:rPr>
        <w:t>）</w:t>
      </w:r>
    </w:p>
    <w:p w14:paraId="50DBB9CB">
      <w:pPr>
        <w:keepNext w:val="0"/>
        <w:keepLines w:val="0"/>
        <w:pageBreakBefore w:val="0"/>
        <w:widowControl w:val="0"/>
        <w:kinsoku/>
        <w:wordWrap/>
        <w:overflowPunct/>
        <w:topLinePunct/>
        <w:autoSpaceDE w:val="0"/>
        <w:autoSpaceDN/>
        <w:bidi w:val="0"/>
        <w:adjustRightInd w:val="0"/>
        <w:snapToGrid w:val="0"/>
        <w:spacing w:line="560" w:lineRule="exact"/>
        <w:ind w:left="20" w:firstLine="700"/>
        <w:jc w:val="both"/>
        <w:textAlignment w:val="baseline"/>
        <w:rPr>
          <w:rFonts w:hint="eastAsia" w:ascii="楷体_GB2312" w:hAnsi="楷体_GB2312" w:eastAsia="楷体_GB2312" w:cs="楷体_GB2312"/>
          <w:sz w:val="32"/>
          <w:szCs w:val="32"/>
        </w:rPr>
      </w:pPr>
      <w:r>
        <w:rPr>
          <w:rFonts w:hint="eastAsia" w:ascii="仿宋_GB2312" w:hAnsi="仿宋_GB2312" w:eastAsia="仿宋_GB2312" w:cs="仿宋_GB2312"/>
          <w:spacing w:val="-2"/>
          <w:sz w:val="32"/>
          <w:szCs w:val="32"/>
        </w:rPr>
        <w:t>1</w:t>
      </w:r>
      <w:r>
        <w:rPr>
          <w:rFonts w:hint="eastAsia" w:ascii="仿宋_GB2312" w:hAnsi="仿宋_GB2312" w:eastAsia="仿宋_GB2312" w:cs="仿宋_GB2312"/>
          <w:spacing w:val="-2"/>
          <w:sz w:val="32"/>
          <w:szCs w:val="32"/>
          <w:lang w:val="en-US" w:eastAsia="zh-CN"/>
        </w:rPr>
        <w:t>5</w:t>
      </w:r>
      <w:r>
        <w:rPr>
          <w:rFonts w:hint="eastAsia" w:ascii="仿宋_GB2312" w:hAnsi="仿宋_GB2312" w:eastAsia="仿宋_GB2312" w:cs="仿宋_GB2312"/>
          <w:spacing w:val="-2"/>
          <w:sz w:val="32"/>
          <w:szCs w:val="32"/>
        </w:rPr>
        <w:t>.</w:t>
      </w:r>
      <w:r>
        <w:rPr>
          <w:rFonts w:hint="eastAsia" w:ascii="仿宋_GB2312" w:hAnsi="仿宋_GB2312" w:eastAsia="仿宋_GB2312" w:cs="仿宋_GB2312"/>
          <w:spacing w:val="-9"/>
          <w:sz w:val="32"/>
          <w:szCs w:val="32"/>
        </w:rPr>
        <w:t>持续提升基层便利化水平。结合基层群众实际办事需求，</w:t>
      </w:r>
      <w:r>
        <w:rPr>
          <w:rFonts w:hint="eastAsia" w:ascii="仿宋_GB2312" w:hAnsi="仿宋_GB2312" w:eastAsia="仿宋_GB2312" w:cs="仿宋_GB2312"/>
          <w:spacing w:val="6"/>
          <w:sz w:val="32"/>
          <w:szCs w:val="32"/>
        </w:rPr>
        <w:t>精细化梳理和拓展基层帮代办的高频事项，升级更新苏木镇</w:t>
      </w:r>
      <w:r>
        <w:rPr>
          <w:rFonts w:hint="eastAsia" w:ascii="仿宋_GB2312" w:hAnsi="仿宋_GB2312" w:eastAsia="仿宋_GB2312" w:cs="仿宋_GB2312"/>
          <w:spacing w:val="18"/>
          <w:sz w:val="32"/>
          <w:szCs w:val="32"/>
        </w:rPr>
        <w:t>、嘎查村</w:t>
      </w: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社区</w:t>
      </w: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rPr>
        <w:t>事项清单。推进线上线下融合、利用</w:t>
      </w:r>
      <w:r>
        <w:rPr>
          <w:rFonts w:hint="eastAsia" w:ascii="仿宋_GB2312" w:hAnsi="仿宋_GB2312" w:eastAsia="仿宋_GB2312" w:cs="仿宋_GB2312"/>
          <w:spacing w:val="-6"/>
          <w:sz w:val="32"/>
          <w:szCs w:val="32"/>
        </w:rPr>
        <w:t>现有基层服务资源，充分发挥政务服务信息数据和系统平台技术</w:t>
      </w:r>
      <w:r>
        <w:rPr>
          <w:rFonts w:hint="eastAsia" w:ascii="仿宋_GB2312" w:hAnsi="仿宋_GB2312" w:eastAsia="仿宋_GB2312" w:cs="仿宋_GB2312"/>
          <w:spacing w:val="-1"/>
          <w:sz w:val="32"/>
          <w:szCs w:val="32"/>
        </w:rPr>
        <w:t>支撑作用，构建服务窗口、信息系统和自助终端综合服务体系</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7"/>
          <w:sz w:val="32"/>
          <w:szCs w:val="32"/>
        </w:rPr>
        <w:t>实现让“数据多跑路，群众少跑路”。深化政银、政企合作，推动</w:t>
      </w:r>
      <w:r>
        <w:rPr>
          <w:rFonts w:hint="eastAsia" w:ascii="仿宋_GB2312" w:hAnsi="仿宋_GB2312" w:eastAsia="仿宋_GB2312" w:cs="仿宋_GB2312"/>
          <w:spacing w:val="-6"/>
          <w:sz w:val="32"/>
          <w:szCs w:val="32"/>
        </w:rPr>
        <w:t>更多政务服务事项入驻企业聚集和人流量密集的银行网点，推广企业开办、医保社保认证等高频事项自助办理，为群众提供更好</w:t>
      </w:r>
      <w:r>
        <w:rPr>
          <w:rFonts w:hint="eastAsia" w:ascii="仿宋_GB2312" w:hAnsi="仿宋_GB2312" w:eastAsia="仿宋_GB2312" w:cs="仿宋_GB2312"/>
          <w:spacing w:val="16"/>
          <w:sz w:val="32"/>
          <w:szCs w:val="32"/>
        </w:rPr>
        <w:t>的服务体验。2024年底前</w:t>
      </w:r>
      <w:r>
        <w:rPr>
          <w:rFonts w:hint="eastAsia" w:ascii="仿宋_GB2312" w:hAnsi="仿宋_GB2312" w:eastAsia="仿宋_GB2312" w:cs="仿宋_GB2312"/>
          <w:spacing w:val="16"/>
          <w:sz w:val="32"/>
          <w:szCs w:val="32"/>
          <w:lang w:val="en-US" w:eastAsia="zh-CN"/>
        </w:rPr>
        <w:t>建成1</w:t>
      </w:r>
      <w:r>
        <w:rPr>
          <w:rFonts w:hint="eastAsia" w:ascii="仿宋_GB2312" w:hAnsi="仿宋_GB2312" w:eastAsia="仿宋_GB2312" w:cs="仿宋_GB2312"/>
          <w:spacing w:val="16"/>
          <w:sz w:val="32"/>
          <w:szCs w:val="32"/>
        </w:rPr>
        <w:t>个标杆型便民服务中心</w:t>
      </w:r>
      <w:r>
        <w:rPr>
          <w:rFonts w:hint="eastAsia" w:ascii="仿宋_GB2312" w:hAnsi="仿宋_GB2312" w:eastAsia="仿宋_GB2312" w:cs="仿宋_GB2312"/>
          <w:spacing w:val="-3"/>
          <w:sz w:val="32"/>
          <w:szCs w:val="32"/>
        </w:rPr>
        <w:t>。</w:t>
      </w:r>
      <w:r>
        <w:rPr>
          <w:rFonts w:hint="eastAsia" w:ascii="楷体_GB2312" w:hAnsi="楷体_GB2312" w:eastAsia="楷体_GB2312" w:cs="楷体_GB2312"/>
          <w:spacing w:val="-3"/>
          <w:sz w:val="32"/>
          <w:szCs w:val="32"/>
          <w:lang w:eastAsia="zh-CN"/>
        </w:rPr>
        <w:t>（</w:t>
      </w:r>
      <w:r>
        <w:rPr>
          <w:rFonts w:hint="eastAsia" w:ascii="楷体_GB2312" w:hAnsi="楷体_GB2312" w:eastAsia="楷体_GB2312" w:cs="楷体_GB2312"/>
          <w:spacing w:val="-3"/>
          <w:sz w:val="32"/>
          <w:szCs w:val="32"/>
        </w:rPr>
        <w:t>牵头单位：</w:t>
      </w:r>
      <w:r>
        <w:rPr>
          <w:rFonts w:hint="eastAsia" w:ascii="楷体_GB2312" w:hAnsi="楷体_GB2312" w:eastAsia="楷体_GB2312" w:cs="楷体_GB2312"/>
          <w:spacing w:val="-3"/>
          <w:sz w:val="32"/>
          <w:szCs w:val="32"/>
          <w:lang w:eastAsia="zh-CN"/>
        </w:rPr>
        <w:t>政数局</w:t>
      </w:r>
      <w:r>
        <w:rPr>
          <w:rFonts w:hint="eastAsia" w:ascii="楷体_GB2312" w:hAnsi="楷体_GB2312" w:eastAsia="楷体_GB2312" w:cs="楷体_GB2312"/>
          <w:spacing w:val="-3"/>
          <w:sz w:val="32"/>
          <w:szCs w:val="32"/>
        </w:rPr>
        <w:t>，责任单位：各相关部门。完成时限：2024年12月底前取得阶段性成效，并持续推进。</w:t>
      </w:r>
      <w:r>
        <w:rPr>
          <w:rFonts w:hint="eastAsia" w:ascii="楷体_GB2312" w:hAnsi="楷体_GB2312" w:eastAsia="楷体_GB2312" w:cs="楷体_GB2312"/>
          <w:spacing w:val="-3"/>
          <w:sz w:val="32"/>
          <w:szCs w:val="32"/>
          <w:lang w:eastAsia="zh-CN"/>
        </w:rPr>
        <w:t>）</w:t>
      </w:r>
    </w:p>
    <w:p w14:paraId="479C17E9">
      <w:pPr>
        <w:keepNext w:val="0"/>
        <w:keepLines w:val="0"/>
        <w:pageBreakBefore w:val="0"/>
        <w:widowControl w:val="0"/>
        <w:kinsoku/>
        <w:wordWrap/>
        <w:overflowPunct/>
        <w:topLinePunct/>
        <w:autoSpaceDE w:val="0"/>
        <w:autoSpaceDN/>
        <w:bidi w:val="0"/>
        <w:adjustRightInd w:val="0"/>
        <w:snapToGrid w:val="0"/>
        <w:spacing w:line="560" w:lineRule="exact"/>
        <w:ind w:left="20" w:right="140" w:firstLine="690"/>
        <w:jc w:val="both"/>
        <w:textAlignment w:val="baseline"/>
        <w:rPr>
          <w:rFonts w:hint="eastAsia" w:ascii="楷体_GB2312" w:hAnsi="楷体_GB2312" w:eastAsia="楷体_GB2312" w:cs="楷体_GB2312"/>
          <w:spacing w:val="-6"/>
          <w:sz w:val="32"/>
          <w:szCs w:val="32"/>
        </w:rPr>
      </w:pPr>
      <w:r>
        <w:rPr>
          <w:rFonts w:hint="eastAsia" w:ascii="仿宋_GB2312" w:hAnsi="仿宋_GB2312" w:eastAsia="仿宋_GB2312" w:cs="仿宋_GB2312"/>
          <w:spacing w:val="-2"/>
          <w:sz w:val="32"/>
          <w:szCs w:val="32"/>
        </w:rPr>
        <w:t>1</w:t>
      </w:r>
      <w:r>
        <w:rPr>
          <w:rFonts w:hint="eastAsia" w:ascii="仿宋_GB2312" w:hAnsi="仿宋_GB2312" w:eastAsia="仿宋_GB2312" w:cs="仿宋_GB2312"/>
          <w:spacing w:val="-2"/>
          <w:sz w:val="32"/>
          <w:szCs w:val="32"/>
          <w:lang w:val="en-US" w:eastAsia="zh-CN"/>
        </w:rPr>
        <w:t>6</w:t>
      </w:r>
      <w:r>
        <w:rPr>
          <w:rFonts w:hint="eastAsia" w:ascii="仿宋_GB2312" w:hAnsi="仿宋_GB2312" w:eastAsia="仿宋_GB2312" w:cs="仿宋_GB2312"/>
          <w:spacing w:val="-2"/>
          <w:sz w:val="32"/>
          <w:szCs w:val="32"/>
        </w:rPr>
        <w:t>.推进异地事项跨域办。按照全程网办、异地代收代办、多地联办等办理模式，积极落实自治区2024年新增</w:t>
      </w:r>
      <w:r>
        <w:rPr>
          <w:rFonts w:hint="eastAsia" w:ascii="仿宋_GB2312" w:hAnsi="仿宋_GB2312" w:eastAsia="仿宋_GB2312" w:cs="仿宋_GB2312"/>
          <w:spacing w:val="-2"/>
          <w:sz w:val="32"/>
          <w:szCs w:val="32"/>
          <w:lang w:val="en-US" w:eastAsia="zh-CN"/>
        </w:rPr>
        <w:t>150项</w:t>
      </w:r>
      <w:r>
        <w:rPr>
          <w:rFonts w:hint="eastAsia" w:ascii="仿宋_GB2312" w:hAnsi="仿宋_GB2312" w:eastAsia="仿宋_GB2312" w:cs="仿宋_GB2312"/>
          <w:spacing w:val="-2"/>
          <w:sz w:val="32"/>
          <w:szCs w:val="32"/>
        </w:rPr>
        <w:t>“全区通办”事项，依托全区“综合一窗受理”系统，完善“全区通办”业务支撑系统办件流转、做到数据同源、公开发布</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持续拓展与京津冀晋地区城市合作范围，年内新增“跨域通办”城市数量不少于30个。</w:t>
      </w:r>
      <w:r>
        <w:rPr>
          <w:rFonts w:hint="eastAsia" w:ascii="楷体_GB2312" w:hAnsi="楷体_GB2312" w:eastAsia="楷体_GB2312" w:cs="楷体_GB2312"/>
          <w:spacing w:val="-2"/>
          <w:sz w:val="32"/>
          <w:szCs w:val="32"/>
          <w:lang w:eastAsia="zh-CN"/>
        </w:rPr>
        <w:t>（</w:t>
      </w:r>
      <w:r>
        <w:rPr>
          <w:rFonts w:hint="eastAsia" w:ascii="楷体_GB2312" w:hAnsi="楷体_GB2312" w:eastAsia="楷体_GB2312" w:cs="楷体_GB2312"/>
          <w:spacing w:val="-6"/>
          <w:sz w:val="32"/>
          <w:szCs w:val="32"/>
        </w:rPr>
        <w:t>牵头单位：</w:t>
      </w:r>
      <w:r>
        <w:rPr>
          <w:rFonts w:hint="eastAsia" w:ascii="楷体_GB2312" w:hAnsi="楷体_GB2312" w:eastAsia="楷体_GB2312" w:cs="楷体_GB2312"/>
          <w:spacing w:val="-6"/>
          <w:sz w:val="32"/>
          <w:szCs w:val="32"/>
          <w:lang w:eastAsia="zh-CN"/>
        </w:rPr>
        <w:t>政数局</w:t>
      </w:r>
      <w:r>
        <w:rPr>
          <w:rFonts w:hint="eastAsia" w:ascii="楷体_GB2312" w:hAnsi="楷体_GB2312" w:eastAsia="楷体_GB2312" w:cs="楷体_GB2312"/>
          <w:spacing w:val="-6"/>
          <w:sz w:val="32"/>
          <w:szCs w:val="32"/>
        </w:rPr>
        <w:t>，责任单位：直各相关部门。 完成时限：2024年11月底前取得阶段性成效，并持续推进。</w:t>
      </w:r>
      <w:r>
        <w:rPr>
          <w:rFonts w:hint="eastAsia" w:ascii="楷体_GB2312" w:hAnsi="楷体_GB2312" w:eastAsia="楷体_GB2312" w:cs="楷体_GB2312"/>
          <w:spacing w:val="-6"/>
          <w:sz w:val="32"/>
          <w:szCs w:val="32"/>
          <w:lang w:eastAsia="zh-CN"/>
        </w:rPr>
        <w:t>）</w:t>
      </w:r>
    </w:p>
    <w:p w14:paraId="2C00A028">
      <w:pPr>
        <w:keepNext w:val="0"/>
        <w:keepLines w:val="0"/>
        <w:pageBreakBefore w:val="0"/>
        <w:widowControl w:val="0"/>
        <w:kinsoku/>
        <w:wordWrap/>
        <w:overflowPunct/>
        <w:topLinePunct/>
        <w:autoSpaceDE w:val="0"/>
        <w:autoSpaceDN/>
        <w:bidi w:val="0"/>
        <w:adjustRightInd w:val="0"/>
        <w:snapToGrid w:val="0"/>
        <w:spacing w:line="560" w:lineRule="exact"/>
        <w:ind w:right="30" w:firstLine="680"/>
        <w:jc w:val="both"/>
        <w:textAlignment w:val="baseline"/>
        <w:rPr>
          <w:rFonts w:hint="eastAsia" w:ascii="楷体_GB2312" w:hAnsi="楷体_GB2312" w:eastAsia="楷体_GB2312" w:cs="楷体_GB2312"/>
          <w:sz w:val="32"/>
          <w:szCs w:val="32"/>
        </w:rPr>
      </w:pPr>
      <w:r>
        <w:rPr>
          <w:rFonts w:hint="eastAsia" w:ascii="仿宋_GB2312" w:hAnsi="仿宋_GB2312" w:eastAsia="仿宋_GB2312" w:cs="仿宋_GB2312"/>
          <w:spacing w:val="-2"/>
          <w:sz w:val="32"/>
          <w:szCs w:val="32"/>
        </w:rPr>
        <w:t>1</w:t>
      </w:r>
      <w:r>
        <w:rPr>
          <w:rFonts w:hint="eastAsia" w:ascii="仿宋_GB2312" w:hAnsi="仿宋_GB2312" w:eastAsia="仿宋_GB2312" w:cs="仿宋_GB2312"/>
          <w:spacing w:val="-2"/>
          <w:sz w:val="32"/>
          <w:szCs w:val="32"/>
          <w:lang w:val="en-US" w:eastAsia="zh-CN"/>
        </w:rPr>
        <w:t>7</w:t>
      </w:r>
      <w:r>
        <w:rPr>
          <w:rFonts w:hint="eastAsia" w:ascii="仿宋_GB2312" w:hAnsi="仿宋_GB2312" w:eastAsia="仿宋_GB2312" w:cs="仿宋_GB2312"/>
          <w:spacing w:val="-2"/>
          <w:sz w:val="32"/>
          <w:szCs w:val="32"/>
        </w:rPr>
        <w:t>.设立企业服务专区。聚焦涉企服务全链条，</w:t>
      </w:r>
      <w:r>
        <w:rPr>
          <w:rFonts w:hint="eastAsia" w:ascii="仿宋_GB2312" w:hAnsi="仿宋_GB2312" w:eastAsia="仿宋_GB2312" w:cs="仿宋_GB2312"/>
          <w:spacing w:val="-3"/>
          <w:sz w:val="32"/>
          <w:szCs w:val="32"/>
        </w:rPr>
        <w:t>积极为企业提供线上线下咨询、</w:t>
      </w:r>
      <w:r>
        <w:rPr>
          <w:rFonts w:hint="eastAsia" w:ascii="仿宋_GB2312" w:hAnsi="仿宋_GB2312" w:eastAsia="仿宋_GB2312" w:cs="仿宋_GB2312"/>
          <w:spacing w:val="-6"/>
          <w:sz w:val="32"/>
          <w:szCs w:val="32"/>
        </w:rPr>
        <w:t>全程帮办代办、辅助业务申报等全要素、多样化的政务服务，协</w:t>
      </w:r>
      <w:r>
        <w:rPr>
          <w:rFonts w:hint="eastAsia" w:ascii="仿宋_GB2312" w:hAnsi="仿宋_GB2312" w:eastAsia="仿宋_GB2312" w:cs="仿宋_GB2312"/>
          <w:spacing w:val="-7"/>
          <w:sz w:val="32"/>
          <w:szCs w:val="32"/>
        </w:rPr>
        <w:t>助企业解决在生产经营、投资建设、惠企政策等方面需求。</w:t>
      </w:r>
      <w:r>
        <w:rPr>
          <w:rFonts w:hint="eastAsia" w:ascii="仿宋_GB2312" w:hAnsi="仿宋_GB2312" w:eastAsia="仿宋_GB2312" w:cs="仿宋_GB2312"/>
          <w:spacing w:val="-6"/>
          <w:sz w:val="32"/>
          <w:szCs w:val="32"/>
        </w:rPr>
        <w:t>组建企业项目管家服务中心，实行涉企服务“一</w:t>
      </w:r>
      <w:r>
        <w:rPr>
          <w:rFonts w:hint="eastAsia" w:ascii="仿宋_GB2312" w:hAnsi="仿宋_GB2312" w:eastAsia="仿宋_GB2312" w:cs="仿宋_GB2312"/>
          <w:spacing w:val="-7"/>
          <w:sz w:val="32"/>
          <w:szCs w:val="32"/>
        </w:rPr>
        <w:t>类事、一站式”全链条、全流程帮办代办服务，联合各项目审批</w:t>
      </w:r>
      <w:r>
        <w:rPr>
          <w:rFonts w:hint="eastAsia" w:ascii="仿宋_GB2312" w:hAnsi="仿宋_GB2312" w:eastAsia="仿宋_GB2312" w:cs="仿宋_GB2312"/>
          <w:spacing w:val="-6"/>
          <w:sz w:val="32"/>
          <w:szCs w:val="32"/>
        </w:rPr>
        <w:t>部门共同组成企业项目管家服务中心帮办代</w:t>
      </w:r>
      <w:r>
        <w:rPr>
          <w:rFonts w:hint="eastAsia" w:ascii="仿宋_GB2312" w:hAnsi="仿宋_GB2312" w:eastAsia="仿宋_GB2312" w:cs="仿宋_GB2312"/>
          <w:spacing w:val="-7"/>
          <w:sz w:val="32"/>
          <w:szCs w:val="32"/>
        </w:rPr>
        <w:t>办团队，将全</w:t>
      </w:r>
      <w:r>
        <w:rPr>
          <w:rFonts w:hint="eastAsia" w:ascii="仿宋_GB2312" w:hAnsi="仿宋_GB2312" w:eastAsia="仿宋_GB2312" w:cs="仿宋_GB2312"/>
          <w:spacing w:val="-7"/>
          <w:sz w:val="32"/>
          <w:szCs w:val="32"/>
          <w:lang w:val="en-US" w:eastAsia="zh-CN"/>
        </w:rPr>
        <w:t>县</w:t>
      </w:r>
      <w:r>
        <w:rPr>
          <w:rFonts w:hint="eastAsia" w:ascii="仿宋_GB2312" w:hAnsi="仿宋_GB2312" w:eastAsia="仿宋_GB2312" w:cs="仿宋_GB2312"/>
          <w:spacing w:val="-7"/>
          <w:sz w:val="32"/>
          <w:szCs w:val="32"/>
        </w:rPr>
        <w:t>招商</w:t>
      </w:r>
      <w:r>
        <w:rPr>
          <w:rFonts w:hint="eastAsia" w:ascii="仿宋_GB2312" w:hAnsi="仿宋_GB2312" w:eastAsia="仿宋_GB2312" w:cs="仿宋_GB2312"/>
          <w:spacing w:val="-14"/>
          <w:sz w:val="32"/>
          <w:szCs w:val="32"/>
        </w:rPr>
        <w:t>引资和列入重大建设项目的立项审批、用地规划许可、建设许可、</w:t>
      </w:r>
      <w:r>
        <w:rPr>
          <w:rFonts w:hint="eastAsia" w:ascii="仿宋_GB2312" w:hAnsi="仿宋_GB2312" w:eastAsia="仿宋_GB2312" w:cs="仿宋_GB2312"/>
          <w:spacing w:val="6"/>
          <w:sz w:val="32"/>
          <w:szCs w:val="32"/>
        </w:rPr>
        <w:t>施工许可等项目前期手续审批全部纳入专区综合窗口进行集中</w:t>
      </w:r>
      <w:r>
        <w:rPr>
          <w:rFonts w:hint="eastAsia" w:ascii="仿宋_GB2312" w:hAnsi="仿宋_GB2312" w:eastAsia="仿宋_GB2312" w:cs="仿宋_GB2312"/>
          <w:spacing w:val="-6"/>
          <w:sz w:val="32"/>
          <w:szCs w:val="32"/>
        </w:rPr>
        <w:t>审批。</w:t>
      </w:r>
      <w:r>
        <w:rPr>
          <w:rFonts w:hint="eastAsia" w:ascii="楷体_GB2312" w:hAnsi="楷体_GB2312" w:eastAsia="楷体_GB2312" w:cs="楷体_GB2312"/>
          <w:spacing w:val="-6"/>
          <w:sz w:val="32"/>
          <w:szCs w:val="32"/>
          <w:lang w:eastAsia="zh-CN"/>
        </w:rPr>
        <w:t>（</w:t>
      </w:r>
      <w:r>
        <w:rPr>
          <w:rFonts w:hint="eastAsia" w:ascii="楷体_GB2312" w:hAnsi="楷体_GB2312" w:eastAsia="楷体_GB2312" w:cs="楷体_GB2312"/>
          <w:spacing w:val="-6"/>
          <w:sz w:val="32"/>
          <w:szCs w:val="32"/>
        </w:rPr>
        <w:t>牵头单位：</w:t>
      </w:r>
      <w:r>
        <w:rPr>
          <w:rFonts w:hint="eastAsia" w:ascii="楷体_GB2312" w:hAnsi="楷体_GB2312" w:eastAsia="楷体_GB2312" w:cs="楷体_GB2312"/>
          <w:spacing w:val="-6"/>
          <w:sz w:val="32"/>
          <w:szCs w:val="32"/>
          <w:lang w:eastAsia="zh-CN"/>
        </w:rPr>
        <w:t>政数局</w:t>
      </w:r>
      <w:r>
        <w:rPr>
          <w:rFonts w:hint="eastAsia" w:ascii="楷体_GB2312" w:hAnsi="楷体_GB2312" w:eastAsia="楷体_GB2312" w:cs="楷体_GB2312"/>
          <w:spacing w:val="-6"/>
          <w:sz w:val="32"/>
          <w:szCs w:val="32"/>
        </w:rPr>
        <w:t>，责任单位：各相关部门。完成时限：2024年12月底前取得阶段性成效，并持续推进。</w:t>
      </w:r>
      <w:r>
        <w:rPr>
          <w:rFonts w:hint="eastAsia" w:ascii="楷体_GB2312" w:hAnsi="楷体_GB2312" w:eastAsia="楷体_GB2312" w:cs="楷体_GB2312"/>
          <w:spacing w:val="-6"/>
          <w:sz w:val="32"/>
          <w:szCs w:val="32"/>
          <w:lang w:eastAsia="zh-CN"/>
        </w:rPr>
        <w:t>）</w:t>
      </w:r>
    </w:p>
    <w:p w14:paraId="3237354F">
      <w:pPr>
        <w:keepNext w:val="0"/>
        <w:keepLines w:val="0"/>
        <w:pageBreakBefore w:val="0"/>
        <w:widowControl w:val="0"/>
        <w:kinsoku/>
        <w:wordWrap/>
        <w:overflowPunct/>
        <w:topLinePunct/>
        <w:autoSpaceDE w:val="0"/>
        <w:autoSpaceDN/>
        <w:bidi w:val="0"/>
        <w:adjustRightInd w:val="0"/>
        <w:snapToGrid w:val="0"/>
        <w:spacing w:line="560" w:lineRule="exact"/>
        <w:ind w:left="30" w:right="19" w:firstLine="644" w:firstLineChars="200"/>
        <w:jc w:val="both"/>
        <w:textAlignment w:val="baseline"/>
        <w:rPr>
          <w:rFonts w:hint="eastAsia" w:ascii="楷体_GB2312" w:hAnsi="楷体_GB2312" w:eastAsia="楷体_GB2312" w:cs="楷体_GB2312"/>
          <w:sz w:val="32"/>
          <w:szCs w:val="32"/>
        </w:rPr>
      </w:pPr>
      <w:r>
        <w:rPr>
          <w:rFonts w:hint="eastAsia" w:ascii="仿宋_GB2312" w:hAnsi="仿宋_GB2312" w:eastAsia="仿宋_GB2312" w:cs="仿宋_GB2312"/>
          <w:spacing w:val="1"/>
          <w:sz w:val="32"/>
          <w:szCs w:val="32"/>
          <w:lang w:val="en-US" w:eastAsia="zh-CN"/>
        </w:rPr>
        <w:t>18.</w:t>
      </w:r>
      <w:r>
        <w:rPr>
          <w:rFonts w:hint="eastAsia" w:ascii="仿宋_GB2312" w:hAnsi="仿宋_GB2312" w:eastAsia="仿宋_GB2312" w:cs="仿宋_GB2312"/>
          <w:spacing w:val="-20"/>
          <w:sz w:val="32"/>
          <w:szCs w:val="32"/>
        </w:rPr>
        <w:t>中介超市线上线下同频运行。按照“一个平台、全</w:t>
      </w:r>
      <w:r>
        <w:rPr>
          <w:rFonts w:hint="eastAsia" w:ascii="仿宋_GB2312" w:hAnsi="仿宋_GB2312" w:eastAsia="仿宋_GB2312" w:cs="仿宋_GB2312"/>
          <w:spacing w:val="-20"/>
          <w:sz w:val="32"/>
          <w:szCs w:val="32"/>
          <w:lang w:eastAsia="zh-CN"/>
        </w:rPr>
        <w:t>县</w:t>
      </w:r>
      <w:r>
        <w:rPr>
          <w:rFonts w:hint="eastAsia" w:ascii="仿宋_GB2312" w:hAnsi="仿宋_GB2312" w:eastAsia="仿宋_GB2312" w:cs="仿宋_GB2312"/>
          <w:spacing w:val="-20"/>
          <w:sz w:val="32"/>
          <w:szCs w:val="32"/>
        </w:rPr>
        <w:t>共用，</w:t>
      </w:r>
      <w:r>
        <w:rPr>
          <w:rFonts w:hint="eastAsia" w:ascii="仿宋_GB2312" w:hAnsi="仿宋_GB2312" w:eastAsia="仿宋_GB2312" w:cs="仿宋_GB2312"/>
          <w:spacing w:val="-7"/>
          <w:sz w:val="32"/>
          <w:szCs w:val="32"/>
        </w:rPr>
        <w:t>一地入驻、全市通行，一处失信、全市受限”的模式，由各行业</w:t>
      </w:r>
      <w:r>
        <w:rPr>
          <w:rFonts w:hint="eastAsia" w:ascii="仿宋_GB2312" w:hAnsi="仿宋_GB2312" w:eastAsia="仿宋_GB2312" w:cs="仿宋_GB2312"/>
          <w:spacing w:val="-6"/>
          <w:sz w:val="32"/>
          <w:szCs w:val="32"/>
        </w:rPr>
        <w:t>主管部门梳理、编制、公布和完善本部门中介服务事项清单，明</w:t>
      </w:r>
      <w:r>
        <w:rPr>
          <w:rFonts w:hint="eastAsia" w:ascii="仿宋_GB2312" w:hAnsi="仿宋_GB2312" w:eastAsia="仿宋_GB2312" w:cs="仿宋_GB2312"/>
          <w:spacing w:val="-10"/>
          <w:sz w:val="32"/>
          <w:szCs w:val="32"/>
        </w:rPr>
        <w:t>确中介服务事项的名称、类型、设立依据及中</w:t>
      </w:r>
      <w:r>
        <w:rPr>
          <w:rFonts w:hint="eastAsia" w:ascii="仿宋_GB2312" w:hAnsi="仿宋_GB2312" w:eastAsia="仿宋_GB2312" w:cs="仿宋_GB2312"/>
          <w:spacing w:val="-11"/>
          <w:sz w:val="32"/>
          <w:szCs w:val="32"/>
        </w:rPr>
        <w:t>介服务机构资质</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资</w:t>
      </w:r>
      <w:r>
        <w:rPr>
          <w:rFonts w:hint="eastAsia" w:ascii="仿宋_GB2312" w:hAnsi="仿宋_GB2312" w:eastAsia="仿宋_GB2312" w:cs="仿宋_GB2312"/>
          <w:sz w:val="32"/>
          <w:szCs w:val="32"/>
        </w:rPr>
        <w:t>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要求等要素，遴选优质中介机构进驻企业管家服务中心，进</w:t>
      </w:r>
      <w:r>
        <w:rPr>
          <w:rFonts w:hint="eastAsia" w:ascii="仿宋_GB2312" w:hAnsi="仿宋_GB2312" w:eastAsia="仿宋_GB2312" w:cs="仿宋_GB2312"/>
          <w:spacing w:val="-2"/>
          <w:sz w:val="32"/>
          <w:szCs w:val="32"/>
        </w:rPr>
        <w:t>一步规范中介机构资质登记、信息公示、信誉推介、</w:t>
      </w:r>
      <w:r>
        <w:rPr>
          <w:rFonts w:hint="eastAsia" w:ascii="仿宋_GB2312" w:hAnsi="仿宋_GB2312" w:eastAsia="仿宋_GB2312" w:cs="仿宋_GB2312"/>
          <w:spacing w:val="-3"/>
          <w:sz w:val="32"/>
          <w:szCs w:val="32"/>
        </w:rPr>
        <w:t>服务采购、</w:t>
      </w:r>
      <w:r>
        <w:rPr>
          <w:rFonts w:hint="eastAsia" w:ascii="仿宋_GB2312" w:hAnsi="仿宋_GB2312" w:eastAsia="仿宋_GB2312" w:cs="仿宋_GB2312"/>
          <w:spacing w:val="-8"/>
          <w:sz w:val="32"/>
          <w:szCs w:val="32"/>
        </w:rPr>
        <w:t>中选公告等服务。</w:t>
      </w:r>
      <w:r>
        <w:rPr>
          <w:rFonts w:hint="eastAsia" w:ascii="楷体_GB2312" w:hAnsi="楷体_GB2312" w:eastAsia="楷体_GB2312" w:cs="楷体_GB2312"/>
          <w:spacing w:val="-8"/>
          <w:sz w:val="32"/>
          <w:szCs w:val="32"/>
          <w:lang w:eastAsia="zh-CN"/>
        </w:rPr>
        <w:t>（</w:t>
      </w:r>
      <w:r>
        <w:rPr>
          <w:rFonts w:hint="eastAsia" w:ascii="楷体_GB2312" w:hAnsi="楷体_GB2312" w:eastAsia="楷体_GB2312" w:cs="楷体_GB2312"/>
          <w:spacing w:val="-8"/>
          <w:sz w:val="32"/>
          <w:szCs w:val="32"/>
        </w:rPr>
        <w:t>牵头单位：</w:t>
      </w:r>
      <w:r>
        <w:rPr>
          <w:rFonts w:hint="eastAsia" w:ascii="楷体_GB2312" w:hAnsi="楷体_GB2312" w:eastAsia="楷体_GB2312" w:cs="楷体_GB2312"/>
          <w:spacing w:val="-8"/>
          <w:sz w:val="32"/>
          <w:szCs w:val="32"/>
          <w:lang w:eastAsia="zh-CN"/>
        </w:rPr>
        <w:t>政数局</w:t>
      </w:r>
      <w:r>
        <w:rPr>
          <w:rFonts w:hint="eastAsia" w:ascii="楷体_GB2312" w:hAnsi="楷体_GB2312" w:eastAsia="楷体_GB2312" w:cs="楷体_GB2312"/>
          <w:spacing w:val="-8"/>
          <w:sz w:val="32"/>
          <w:szCs w:val="32"/>
        </w:rPr>
        <w:t>，责任单位：住建局、自然资源局等中介服务机构行业主管部门。完成时限：2024年12月底前取得阶段性成效，并持续推进。</w:t>
      </w:r>
      <w:r>
        <w:rPr>
          <w:rFonts w:hint="eastAsia" w:ascii="楷体_GB2312" w:hAnsi="楷体_GB2312" w:eastAsia="楷体_GB2312" w:cs="楷体_GB2312"/>
          <w:spacing w:val="-8"/>
          <w:sz w:val="32"/>
          <w:szCs w:val="32"/>
          <w:lang w:eastAsia="zh-CN"/>
        </w:rPr>
        <w:t>）</w:t>
      </w:r>
    </w:p>
    <w:p w14:paraId="772C5931">
      <w:pPr>
        <w:keepNext w:val="0"/>
        <w:keepLines w:val="0"/>
        <w:pageBreakBefore w:val="0"/>
        <w:widowControl w:val="0"/>
        <w:kinsoku/>
        <w:wordWrap/>
        <w:overflowPunct/>
        <w:topLinePunct/>
        <w:autoSpaceDE w:val="0"/>
        <w:autoSpaceDN/>
        <w:bidi w:val="0"/>
        <w:adjustRightInd w:val="0"/>
        <w:snapToGrid w:val="0"/>
        <w:spacing w:line="560" w:lineRule="exact"/>
        <w:ind w:left="664"/>
        <w:jc w:val="both"/>
        <w:textAlignment w:val="baseline"/>
        <w:outlineLvl w:val="0"/>
        <w:rPr>
          <w:rFonts w:hint="eastAsia" w:ascii="楷体_GB2312" w:hAnsi="楷体_GB2312" w:eastAsia="楷体_GB2312" w:cs="楷体_GB2312"/>
          <w:sz w:val="32"/>
          <w:szCs w:val="32"/>
        </w:rPr>
      </w:pPr>
      <w:r>
        <w:rPr>
          <w:rFonts w:hint="eastAsia" w:ascii="楷体_GB2312" w:hAnsi="楷体_GB2312" w:eastAsia="楷体_GB2312" w:cs="楷体_GB2312"/>
          <w:b/>
          <w:bCs/>
          <w:spacing w:val="4"/>
          <w:sz w:val="32"/>
          <w:szCs w:val="32"/>
          <w:lang w:eastAsia="zh-CN"/>
        </w:rPr>
        <w:t>（</w:t>
      </w:r>
      <w:r>
        <w:rPr>
          <w:rFonts w:hint="eastAsia" w:ascii="楷体_GB2312" w:hAnsi="楷体_GB2312" w:eastAsia="楷体_GB2312" w:cs="楷体_GB2312"/>
          <w:b/>
          <w:bCs/>
          <w:spacing w:val="4"/>
          <w:sz w:val="32"/>
          <w:szCs w:val="32"/>
        </w:rPr>
        <w:t>五</w:t>
      </w:r>
      <w:r>
        <w:rPr>
          <w:rFonts w:hint="eastAsia" w:ascii="楷体_GB2312" w:hAnsi="楷体_GB2312" w:eastAsia="楷体_GB2312" w:cs="楷体_GB2312"/>
          <w:b/>
          <w:bCs/>
          <w:spacing w:val="4"/>
          <w:sz w:val="32"/>
          <w:szCs w:val="32"/>
          <w:lang w:eastAsia="zh-CN"/>
        </w:rPr>
        <w:t>）</w:t>
      </w:r>
      <w:r>
        <w:rPr>
          <w:rFonts w:hint="eastAsia" w:ascii="楷体_GB2312" w:hAnsi="楷体_GB2312" w:eastAsia="楷体_GB2312" w:cs="楷体_GB2312"/>
          <w:b/>
          <w:bCs/>
          <w:spacing w:val="4"/>
          <w:sz w:val="32"/>
          <w:szCs w:val="32"/>
        </w:rPr>
        <w:t>促进行政效能提质增效，推动政务体系制度化</w:t>
      </w:r>
    </w:p>
    <w:p w14:paraId="2E2D9DA0">
      <w:pPr>
        <w:keepNext w:val="0"/>
        <w:keepLines w:val="0"/>
        <w:pageBreakBefore w:val="0"/>
        <w:widowControl w:val="0"/>
        <w:kinsoku/>
        <w:wordWrap/>
        <w:overflowPunct/>
        <w:topLinePunct/>
        <w:autoSpaceDE w:val="0"/>
        <w:autoSpaceDN/>
        <w:bidi w:val="0"/>
        <w:adjustRightInd w:val="0"/>
        <w:snapToGrid w:val="0"/>
        <w:spacing w:line="560" w:lineRule="exact"/>
        <w:ind w:left="30" w:firstLine="630"/>
        <w:jc w:val="both"/>
        <w:textAlignment w:val="baseline"/>
        <w:rPr>
          <w:rFonts w:hint="eastAsia" w:ascii="楷体_GB2312" w:hAnsi="楷体_GB2312" w:eastAsia="楷体_GB2312" w:cs="楷体_GB2312"/>
          <w:sz w:val="32"/>
          <w:szCs w:val="32"/>
        </w:rPr>
      </w:pPr>
      <w:r>
        <w:rPr>
          <w:rFonts w:hint="eastAsia" w:ascii="仿宋_GB2312" w:hAnsi="仿宋_GB2312" w:eastAsia="仿宋_GB2312" w:cs="仿宋_GB2312"/>
          <w:spacing w:val="1"/>
          <w:sz w:val="32"/>
          <w:szCs w:val="32"/>
          <w:lang w:val="en-US" w:eastAsia="zh-CN"/>
        </w:rPr>
        <w:t>19</w:t>
      </w:r>
      <w:r>
        <w:rPr>
          <w:rFonts w:hint="eastAsia" w:ascii="仿宋_GB2312" w:hAnsi="仿宋_GB2312" w:eastAsia="仿宋_GB2312" w:cs="仿宋_GB2312"/>
          <w:spacing w:val="1"/>
          <w:sz w:val="32"/>
          <w:szCs w:val="32"/>
        </w:rPr>
        <w:t>.健全政务服务标准体系。结合本地区实际，根据国家和</w:t>
      </w:r>
      <w:r>
        <w:rPr>
          <w:rFonts w:hint="eastAsia" w:ascii="仿宋_GB2312" w:hAnsi="仿宋_GB2312" w:eastAsia="仿宋_GB2312" w:cs="仿宋_GB2312"/>
          <w:spacing w:val="6"/>
          <w:sz w:val="32"/>
          <w:szCs w:val="32"/>
        </w:rPr>
        <w:t>自治区政务服务事项基本目录，梳理并公布2024年</w:t>
      </w:r>
      <w:r>
        <w:rPr>
          <w:rFonts w:hint="eastAsia" w:ascii="仿宋_GB2312" w:hAnsi="仿宋_GB2312" w:eastAsia="仿宋_GB2312" w:cs="仿宋_GB2312"/>
          <w:spacing w:val="6"/>
          <w:sz w:val="32"/>
          <w:szCs w:val="32"/>
          <w:lang w:val="en-US" w:eastAsia="zh-CN"/>
        </w:rPr>
        <w:t>县</w:t>
      </w:r>
      <w:r>
        <w:rPr>
          <w:rFonts w:hint="eastAsia" w:ascii="仿宋_GB2312" w:hAnsi="仿宋_GB2312" w:eastAsia="仿宋_GB2312" w:cs="仿宋_GB2312"/>
          <w:spacing w:val="6"/>
          <w:sz w:val="32"/>
          <w:szCs w:val="32"/>
        </w:rPr>
        <w:t>本级权责</w:t>
      </w:r>
      <w:r>
        <w:rPr>
          <w:rFonts w:hint="eastAsia" w:ascii="仿宋_GB2312" w:hAnsi="仿宋_GB2312" w:eastAsia="仿宋_GB2312" w:cs="仿宋_GB2312"/>
          <w:spacing w:val="-7"/>
          <w:sz w:val="32"/>
          <w:szCs w:val="32"/>
        </w:rPr>
        <w:t>清单。强化</w:t>
      </w:r>
      <w:r>
        <w:rPr>
          <w:rFonts w:hint="eastAsia" w:ascii="仿宋_GB2312" w:hAnsi="仿宋_GB2312" w:eastAsia="仿宋_GB2312" w:cs="仿宋_GB2312"/>
          <w:spacing w:val="-7"/>
          <w:sz w:val="32"/>
          <w:szCs w:val="32"/>
          <w:lang w:val="en-US" w:eastAsia="zh-CN"/>
        </w:rPr>
        <w:t>县</w:t>
      </w:r>
      <w:r>
        <w:rPr>
          <w:rFonts w:hint="eastAsia" w:ascii="仿宋_GB2312" w:hAnsi="仿宋_GB2312" w:eastAsia="仿宋_GB2312" w:cs="仿宋_GB2312"/>
          <w:spacing w:val="-7"/>
          <w:sz w:val="32"/>
          <w:szCs w:val="32"/>
        </w:rPr>
        <w:t>本级政务服务事项纳入一体化政务服务平台统一管</w:t>
      </w:r>
      <w:r>
        <w:rPr>
          <w:rFonts w:hint="eastAsia" w:ascii="仿宋_GB2312" w:hAnsi="仿宋_GB2312" w:eastAsia="仿宋_GB2312" w:cs="仿宋_GB2312"/>
          <w:spacing w:val="-13"/>
          <w:sz w:val="32"/>
          <w:szCs w:val="32"/>
        </w:rPr>
        <w:t>理，建立健全动态调整机制，实现线上线下数据同源、动态更新、</w:t>
      </w:r>
      <w:r>
        <w:rPr>
          <w:rFonts w:hint="eastAsia" w:ascii="仿宋_GB2312" w:hAnsi="仿宋_GB2312" w:eastAsia="仿宋_GB2312" w:cs="仿宋_GB2312"/>
          <w:spacing w:val="-11"/>
          <w:sz w:val="32"/>
          <w:szCs w:val="32"/>
        </w:rPr>
        <w:t>联动管理。按照“四级九统”</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政务服务事项的事项名称、设定依</w:t>
      </w:r>
      <w:r>
        <w:rPr>
          <w:rFonts w:hint="eastAsia" w:ascii="仿宋_GB2312" w:hAnsi="仿宋_GB2312" w:eastAsia="仿宋_GB2312" w:cs="仿宋_GB2312"/>
          <w:spacing w:val="-5"/>
          <w:sz w:val="32"/>
          <w:szCs w:val="32"/>
        </w:rPr>
        <w:t>据、事项类型、事项编码、办理时限、办理流程、</w:t>
      </w:r>
      <w:r>
        <w:rPr>
          <w:rFonts w:hint="eastAsia" w:ascii="仿宋_GB2312" w:hAnsi="仿宋_GB2312" w:eastAsia="仿宋_GB2312" w:cs="仿宋_GB2312"/>
          <w:spacing w:val="-6"/>
          <w:sz w:val="32"/>
          <w:szCs w:val="32"/>
        </w:rPr>
        <w:t>提交材料、表</w:t>
      </w:r>
      <w:r>
        <w:rPr>
          <w:rFonts w:hint="eastAsia" w:ascii="仿宋_GB2312" w:hAnsi="仿宋_GB2312" w:eastAsia="仿宋_GB2312" w:cs="仿宋_GB2312"/>
          <w:spacing w:val="6"/>
          <w:sz w:val="32"/>
          <w:szCs w:val="32"/>
        </w:rPr>
        <w:t>单内容及办理结果</w:t>
      </w:r>
      <w:r>
        <w:rPr>
          <w:rFonts w:hint="eastAsia" w:ascii="仿宋_GB2312" w:hAnsi="仿宋_GB2312" w:eastAsia="仿宋_GB2312" w:cs="仿宋_GB2312"/>
          <w:color w:val="auto"/>
          <w:spacing w:val="6"/>
          <w:sz w:val="32"/>
          <w:szCs w:val="32"/>
        </w:rPr>
        <w:t>要素在县、苏木镇、嘎查</w:t>
      </w:r>
      <w:r>
        <w:rPr>
          <w:rFonts w:hint="eastAsia" w:ascii="仿宋_GB2312" w:hAnsi="仿宋_GB2312" w:eastAsia="仿宋_GB2312" w:cs="仿宋_GB2312"/>
          <w:color w:val="auto"/>
          <w:spacing w:val="12"/>
          <w:sz w:val="32"/>
          <w:szCs w:val="32"/>
        </w:rPr>
        <w:t>村</w:t>
      </w:r>
      <w:r>
        <w:rPr>
          <w:rFonts w:hint="eastAsia" w:ascii="仿宋_GB2312" w:hAnsi="仿宋_GB2312" w:eastAsia="仿宋_GB2312" w:cs="仿宋_GB2312"/>
          <w:color w:val="auto"/>
          <w:spacing w:val="12"/>
          <w:sz w:val="32"/>
          <w:szCs w:val="32"/>
          <w:lang w:eastAsia="zh-CN"/>
        </w:rPr>
        <w:t>（</w:t>
      </w:r>
      <w:r>
        <w:rPr>
          <w:rFonts w:hint="eastAsia" w:ascii="仿宋_GB2312" w:hAnsi="仿宋_GB2312" w:eastAsia="仿宋_GB2312" w:cs="仿宋_GB2312"/>
          <w:color w:val="auto"/>
          <w:spacing w:val="12"/>
          <w:sz w:val="32"/>
          <w:szCs w:val="32"/>
        </w:rPr>
        <w:t>社区</w:t>
      </w:r>
      <w:r>
        <w:rPr>
          <w:rFonts w:hint="eastAsia" w:ascii="仿宋_GB2312" w:hAnsi="仿宋_GB2312" w:eastAsia="仿宋_GB2312" w:cs="仿宋_GB2312"/>
          <w:color w:val="auto"/>
          <w:spacing w:val="12"/>
          <w:sz w:val="32"/>
          <w:szCs w:val="32"/>
          <w:lang w:eastAsia="zh-CN"/>
        </w:rPr>
        <w:t>）三</w:t>
      </w:r>
      <w:r>
        <w:rPr>
          <w:rFonts w:hint="eastAsia" w:ascii="仿宋_GB2312" w:hAnsi="仿宋_GB2312" w:eastAsia="仿宋_GB2312" w:cs="仿宋_GB2312"/>
          <w:color w:val="auto"/>
          <w:spacing w:val="12"/>
          <w:sz w:val="32"/>
          <w:szCs w:val="32"/>
        </w:rPr>
        <w:t>级统一</w:t>
      </w:r>
      <w:r>
        <w:rPr>
          <w:rFonts w:hint="eastAsia" w:ascii="仿宋_GB2312" w:hAnsi="仿宋_GB2312" w:eastAsia="仿宋_GB2312" w:cs="仿宋_GB2312"/>
          <w:color w:val="auto"/>
          <w:spacing w:val="12"/>
          <w:sz w:val="32"/>
          <w:szCs w:val="32"/>
          <w:lang w:eastAsia="zh-CN"/>
        </w:rPr>
        <w:t>）</w:t>
      </w:r>
      <w:r>
        <w:rPr>
          <w:rFonts w:hint="eastAsia" w:ascii="仿宋_GB2312" w:hAnsi="仿宋_GB2312" w:eastAsia="仿宋_GB2312" w:cs="仿宋_GB2312"/>
          <w:color w:val="auto"/>
          <w:spacing w:val="12"/>
          <w:sz w:val="32"/>
          <w:szCs w:val="32"/>
        </w:rPr>
        <w:t>的要求，组织各业务主</w:t>
      </w:r>
      <w:r>
        <w:rPr>
          <w:rFonts w:hint="eastAsia" w:ascii="仿宋_GB2312" w:hAnsi="仿宋_GB2312" w:eastAsia="仿宋_GB2312" w:cs="仿宋_GB2312"/>
          <w:color w:val="auto"/>
          <w:spacing w:val="11"/>
          <w:sz w:val="32"/>
          <w:szCs w:val="32"/>
        </w:rPr>
        <w:t>管部</w:t>
      </w:r>
      <w:r>
        <w:rPr>
          <w:rFonts w:hint="eastAsia" w:ascii="仿宋_GB2312" w:hAnsi="仿宋_GB2312" w:eastAsia="仿宋_GB2312" w:cs="仿宋_GB2312"/>
          <w:spacing w:val="11"/>
          <w:sz w:val="32"/>
          <w:szCs w:val="32"/>
        </w:rPr>
        <w:t>门牵头梳理本</w:t>
      </w:r>
      <w:r>
        <w:rPr>
          <w:rFonts w:hint="eastAsia" w:ascii="仿宋_GB2312" w:hAnsi="仿宋_GB2312" w:eastAsia="仿宋_GB2312" w:cs="仿宋_GB2312"/>
          <w:spacing w:val="-7"/>
          <w:sz w:val="32"/>
          <w:szCs w:val="32"/>
        </w:rPr>
        <w:t>系统的政务服务事项，实现同一政务服务事项在全市范围内无差</w:t>
      </w:r>
      <w:r>
        <w:rPr>
          <w:rFonts w:hint="eastAsia" w:ascii="仿宋_GB2312" w:hAnsi="仿宋_GB2312" w:eastAsia="仿宋_GB2312" w:cs="仿宋_GB2312"/>
          <w:sz w:val="32"/>
          <w:szCs w:val="32"/>
        </w:rPr>
        <w:t>别受理、同标准办理。</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牵头单位：</w:t>
      </w:r>
      <w:r>
        <w:rPr>
          <w:rFonts w:hint="eastAsia" w:ascii="楷体_GB2312" w:hAnsi="楷体_GB2312" w:eastAsia="楷体_GB2312" w:cs="楷体_GB2312"/>
          <w:sz w:val="32"/>
          <w:szCs w:val="32"/>
          <w:lang w:eastAsia="zh-CN"/>
        </w:rPr>
        <w:t>政数局</w:t>
      </w:r>
      <w:r>
        <w:rPr>
          <w:rFonts w:hint="eastAsia" w:ascii="楷体_GB2312" w:hAnsi="楷体_GB2312" w:eastAsia="楷体_GB2312" w:cs="楷体_GB2312"/>
          <w:sz w:val="32"/>
          <w:szCs w:val="32"/>
        </w:rPr>
        <w:t>，责任单位：各相关部门。完成时限：2024年12月底前取得阶段性成效，并持续推进。</w:t>
      </w:r>
      <w:r>
        <w:rPr>
          <w:rFonts w:hint="eastAsia" w:ascii="楷体_GB2312" w:hAnsi="楷体_GB2312" w:eastAsia="楷体_GB2312" w:cs="楷体_GB2312"/>
          <w:sz w:val="32"/>
          <w:szCs w:val="32"/>
          <w:lang w:eastAsia="zh-CN"/>
        </w:rPr>
        <w:t>）</w:t>
      </w:r>
    </w:p>
    <w:p w14:paraId="76773084">
      <w:pPr>
        <w:keepNext w:val="0"/>
        <w:keepLines w:val="0"/>
        <w:pageBreakBefore w:val="0"/>
        <w:widowControl w:val="0"/>
        <w:kinsoku/>
        <w:wordWrap/>
        <w:overflowPunct/>
        <w:topLinePunct/>
        <w:autoSpaceDE w:val="0"/>
        <w:autoSpaceDN/>
        <w:bidi w:val="0"/>
        <w:adjustRightInd w:val="0"/>
        <w:snapToGrid w:val="0"/>
        <w:spacing w:line="560" w:lineRule="exact"/>
        <w:ind w:firstLine="688" w:firstLineChars="200"/>
        <w:jc w:val="both"/>
        <w:textAlignment w:val="baseline"/>
        <w:rPr>
          <w:rFonts w:hint="eastAsia" w:ascii="楷体_GB2312" w:hAnsi="楷体_GB2312" w:eastAsia="楷体_GB2312" w:cs="楷体_GB2312"/>
          <w:sz w:val="32"/>
          <w:szCs w:val="32"/>
        </w:rPr>
      </w:pPr>
      <w:r>
        <w:rPr>
          <w:rFonts w:hint="eastAsia" w:ascii="仿宋_GB2312" w:hAnsi="仿宋_GB2312" w:eastAsia="仿宋_GB2312" w:cs="仿宋_GB2312"/>
          <w:spacing w:val="12"/>
          <w:sz w:val="32"/>
          <w:szCs w:val="32"/>
        </w:rPr>
        <w:t>2</w:t>
      </w:r>
      <w:r>
        <w:rPr>
          <w:rFonts w:hint="eastAsia" w:ascii="仿宋_GB2312" w:hAnsi="仿宋_GB2312" w:eastAsia="仿宋_GB2312" w:cs="仿宋_GB2312"/>
          <w:spacing w:val="12"/>
          <w:sz w:val="32"/>
          <w:szCs w:val="32"/>
          <w:lang w:val="en-US" w:eastAsia="zh-CN"/>
        </w:rPr>
        <w:t>0</w:t>
      </w:r>
      <w:r>
        <w:rPr>
          <w:rFonts w:hint="eastAsia" w:ascii="仿宋_GB2312" w:hAnsi="仿宋_GB2312" w:eastAsia="仿宋_GB2312" w:cs="仿宋_GB2312"/>
          <w:spacing w:val="12"/>
          <w:sz w:val="32"/>
          <w:szCs w:val="32"/>
        </w:rPr>
        <w:t>.健全服务效能提升保障机制。构建以政务</w:t>
      </w:r>
      <w:r>
        <w:rPr>
          <w:rFonts w:hint="eastAsia" w:ascii="仿宋_GB2312" w:hAnsi="仿宋_GB2312" w:eastAsia="仿宋_GB2312" w:cs="仿宋_GB2312"/>
          <w:spacing w:val="12"/>
          <w:sz w:val="32"/>
          <w:szCs w:val="32"/>
          <w:lang w:eastAsia="zh-CN"/>
        </w:rPr>
        <w:t>（</w:t>
      </w:r>
      <w:r>
        <w:rPr>
          <w:rFonts w:hint="eastAsia" w:ascii="仿宋_GB2312" w:hAnsi="仿宋_GB2312" w:eastAsia="仿宋_GB2312" w:cs="仿宋_GB2312"/>
          <w:spacing w:val="12"/>
          <w:sz w:val="32"/>
          <w:szCs w:val="32"/>
        </w:rPr>
        <w:t>便民</w:t>
      </w:r>
      <w:r>
        <w:rPr>
          <w:rFonts w:hint="eastAsia" w:ascii="仿宋_GB2312" w:hAnsi="仿宋_GB2312" w:eastAsia="仿宋_GB2312" w:cs="仿宋_GB2312"/>
          <w:spacing w:val="12"/>
          <w:sz w:val="32"/>
          <w:szCs w:val="32"/>
          <w:lang w:eastAsia="zh-CN"/>
        </w:rPr>
        <w:t>）</w:t>
      </w:r>
      <w:r>
        <w:rPr>
          <w:rFonts w:hint="eastAsia" w:ascii="仿宋_GB2312" w:hAnsi="仿宋_GB2312" w:eastAsia="仿宋_GB2312" w:cs="仿宋_GB2312"/>
          <w:spacing w:val="12"/>
          <w:sz w:val="32"/>
          <w:szCs w:val="32"/>
        </w:rPr>
        <w:t>服务</w:t>
      </w:r>
      <w:r>
        <w:rPr>
          <w:rFonts w:hint="eastAsia" w:ascii="仿宋_GB2312" w:hAnsi="仿宋_GB2312" w:eastAsia="仿宋_GB2312" w:cs="仿宋_GB2312"/>
          <w:spacing w:val="5"/>
          <w:sz w:val="32"/>
          <w:szCs w:val="32"/>
        </w:rPr>
        <w:t>中心为主体、便民服务站</w:t>
      </w: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5"/>
          <w:sz w:val="32"/>
          <w:szCs w:val="32"/>
        </w:rPr>
        <w:t>点</w:t>
      </w: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5"/>
          <w:sz w:val="32"/>
          <w:szCs w:val="32"/>
        </w:rPr>
        <w:t>为延伸补充的</w:t>
      </w:r>
      <w:r>
        <w:rPr>
          <w:rFonts w:hint="eastAsia" w:ascii="仿宋_GB2312" w:hAnsi="仿宋_GB2312" w:eastAsia="仿宋_GB2312" w:cs="仿宋_GB2312"/>
          <w:spacing w:val="5"/>
          <w:sz w:val="32"/>
          <w:szCs w:val="32"/>
          <w:lang w:val="en-US" w:eastAsia="zh-CN"/>
        </w:rPr>
        <w:t>市、</w:t>
      </w:r>
      <w:r>
        <w:rPr>
          <w:rFonts w:hint="eastAsia" w:ascii="仿宋_GB2312" w:hAnsi="仿宋_GB2312" w:eastAsia="仿宋_GB2312" w:cs="仿宋_GB2312"/>
          <w:spacing w:val="4"/>
          <w:sz w:val="32"/>
          <w:szCs w:val="32"/>
        </w:rPr>
        <w:t>县、苏木</w:t>
      </w:r>
      <w:r>
        <w:rPr>
          <w:rFonts w:hint="eastAsia" w:ascii="仿宋_GB2312" w:hAnsi="仿宋_GB2312" w:eastAsia="仿宋_GB2312" w:cs="仿宋_GB2312"/>
          <w:spacing w:val="21"/>
          <w:sz w:val="32"/>
          <w:szCs w:val="32"/>
        </w:rPr>
        <w:t>镇、嘎查村</w:t>
      </w:r>
      <w:r>
        <w:rPr>
          <w:rFonts w:hint="eastAsia" w:ascii="仿宋_GB2312" w:hAnsi="仿宋_GB2312" w:eastAsia="仿宋_GB2312" w:cs="仿宋_GB2312"/>
          <w:spacing w:val="21"/>
          <w:sz w:val="32"/>
          <w:szCs w:val="32"/>
          <w:lang w:eastAsia="zh-CN"/>
        </w:rPr>
        <w:t>（</w:t>
      </w:r>
      <w:r>
        <w:rPr>
          <w:rFonts w:hint="eastAsia" w:ascii="仿宋_GB2312" w:hAnsi="仿宋_GB2312" w:eastAsia="仿宋_GB2312" w:cs="仿宋_GB2312"/>
          <w:spacing w:val="21"/>
          <w:sz w:val="32"/>
          <w:szCs w:val="32"/>
        </w:rPr>
        <w:t>社区</w:t>
      </w:r>
      <w:r>
        <w:rPr>
          <w:rFonts w:hint="eastAsia" w:ascii="仿宋_GB2312" w:hAnsi="仿宋_GB2312" w:eastAsia="仿宋_GB2312" w:cs="仿宋_GB2312"/>
          <w:spacing w:val="21"/>
          <w:sz w:val="32"/>
          <w:szCs w:val="32"/>
          <w:lang w:eastAsia="zh-CN"/>
        </w:rPr>
        <w:t>）</w:t>
      </w:r>
      <w:r>
        <w:rPr>
          <w:rFonts w:hint="eastAsia" w:ascii="仿宋_GB2312" w:hAnsi="仿宋_GB2312" w:eastAsia="仿宋_GB2312" w:cs="仿宋_GB2312"/>
          <w:spacing w:val="21"/>
          <w:sz w:val="32"/>
          <w:szCs w:val="32"/>
        </w:rPr>
        <w:t>四级政务服务体系</w:t>
      </w:r>
      <w:r>
        <w:rPr>
          <w:rFonts w:hint="eastAsia" w:ascii="仿宋_GB2312" w:hAnsi="仿宋_GB2312" w:eastAsia="仿宋_GB2312" w:cs="仿宋_GB2312"/>
          <w:spacing w:val="20"/>
          <w:sz w:val="32"/>
          <w:szCs w:val="32"/>
        </w:rPr>
        <w:t>。健全完善政</w:t>
      </w:r>
      <w:r>
        <w:rPr>
          <w:rFonts w:hint="eastAsia" w:ascii="仿宋_GB2312" w:hAnsi="仿宋_GB2312" w:eastAsia="仿宋_GB2312" w:cs="仿宋_GB2312"/>
          <w:sz w:val="32"/>
          <w:szCs w:val="32"/>
        </w:rPr>
        <w:t>务服务窗口人员的培养、使用、评价制度，加强窗口人员的</w:t>
      </w:r>
      <w:r>
        <w:rPr>
          <w:rFonts w:hint="eastAsia" w:ascii="仿宋_GB2312" w:hAnsi="仿宋_GB2312" w:eastAsia="仿宋_GB2312" w:cs="仿宋_GB2312"/>
          <w:spacing w:val="-1"/>
          <w:sz w:val="32"/>
          <w:szCs w:val="32"/>
        </w:rPr>
        <w:t>政务礼仪标准化，提升服务形象。探索开展政务服务中心行政办</w:t>
      </w:r>
      <w:r>
        <w:rPr>
          <w:rFonts w:hint="eastAsia" w:ascii="仿宋_GB2312" w:hAnsi="仿宋_GB2312" w:eastAsia="仿宋_GB2312" w:cs="仿宋_GB2312"/>
          <w:spacing w:val="-2"/>
          <w:sz w:val="32"/>
          <w:szCs w:val="32"/>
        </w:rPr>
        <w:t>事员</w:t>
      </w:r>
      <w:r>
        <w:rPr>
          <w:rFonts w:hint="eastAsia" w:ascii="仿宋_GB2312" w:hAnsi="仿宋_GB2312" w:eastAsia="仿宋_GB2312" w:cs="仿宋_GB2312"/>
          <w:sz w:val="32"/>
          <w:szCs w:val="32"/>
        </w:rPr>
        <w:t>职业技能等级认定，完善服务标准，全面提升服务水平，推动政务服务队伍逐步向专业化、职业化发展迈进。强化政务服务制度</w:t>
      </w:r>
      <w:r>
        <w:rPr>
          <w:rFonts w:hint="eastAsia" w:ascii="仿宋_GB2312" w:hAnsi="仿宋_GB2312" w:eastAsia="仿宋_GB2312" w:cs="仿宋_GB2312"/>
          <w:spacing w:val="3"/>
          <w:sz w:val="32"/>
          <w:szCs w:val="32"/>
        </w:rPr>
        <w:t>供给，健全效能监察工作机制，综合运用现场调研、明察暗访、</w:t>
      </w:r>
      <w:r>
        <w:rPr>
          <w:rFonts w:hint="eastAsia" w:ascii="仿宋_GB2312" w:hAnsi="仿宋_GB2312" w:eastAsia="仿宋_GB2312" w:cs="仿宋_GB2312"/>
          <w:sz w:val="32"/>
          <w:szCs w:val="32"/>
        </w:rPr>
        <w:t>数据抓取等方式，对政务服务运行情况进行动态评估，深入开展</w:t>
      </w:r>
      <w:r>
        <w:rPr>
          <w:rFonts w:hint="eastAsia" w:ascii="仿宋_GB2312" w:hAnsi="仿宋_GB2312" w:eastAsia="仿宋_GB2312" w:cs="仿宋_GB2312"/>
          <w:spacing w:val="-21"/>
          <w:sz w:val="32"/>
          <w:szCs w:val="32"/>
        </w:rPr>
        <w:t>“我陪群众走流程”“政务服务体验员”工作，推动各项</w:t>
      </w:r>
      <w:r>
        <w:rPr>
          <w:rFonts w:hint="eastAsia" w:ascii="仿宋_GB2312" w:hAnsi="仿宋_GB2312" w:eastAsia="仿宋_GB2312" w:cs="仿宋_GB2312"/>
          <w:spacing w:val="-22"/>
          <w:sz w:val="32"/>
          <w:szCs w:val="32"/>
        </w:rPr>
        <w:t>工作不断优</w:t>
      </w:r>
      <w:r>
        <w:rPr>
          <w:rFonts w:hint="eastAsia" w:ascii="仿宋_GB2312" w:hAnsi="仿宋_GB2312" w:eastAsia="仿宋_GB2312" w:cs="仿宋_GB2312"/>
          <w:spacing w:val="4"/>
          <w:sz w:val="32"/>
          <w:szCs w:val="32"/>
        </w:rPr>
        <w:t>化提升。</w:t>
      </w:r>
      <w:r>
        <w:rPr>
          <w:rFonts w:hint="eastAsia" w:ascii="楷体_GB2312" w:hAnsi="楷体_GB2312" w:eastAsia="楷体_GB2312" w:cs="楷体_GB2312"/>
          <w:spacing w:val="4"/>
          <w:sz w:val="32"/>
          <w:szCs w:val="32"/>
          <w:lang w:eastAsia="zh-CN"/>
        </w:rPr>
        <w:t>（</w:t>
      </w:r>
      <w:r>
        <w:rPr>
          <w:rFonts w:hint="eastAsia" w:ascii="楷体_GB2312" w:hAnsi="楷体_GB2312" w:eastAsia="楷体_GB2312" w:cs="楷体_GB2312"/>
          <w:spacing w:val="4"/>
          <w:sz w:val="32"/>
          <w:szCs w:val="32"/>
        </w:rPr>
        <w:t>牵头单位：</w:t>
      </w:r>
      <w:r>
        <w:rPr>
          <w:rFonts w:hint="eastAsia" w:ascii="楷体_GB2312" w:hAnsi="楷体_GB2312" w:eastAsia="楷体_GB2312" w:cs="楷体_GB2312"/>
          <w:spacing w:val="4"/>
          <w:sz w:val="32"/>
          <w:szCs w:val="32"/>
          <w:lang w:eastAsia="zh-CN"/>
        </w:rPr>
        <w:t>政数局</w:t>
      </w:r>
      <w:r>
        <w:rPr>
          <w:rFonts w:hint="eastAsia" w:ascii="楷体_GB2312" w:hAnsi="楷体_GB2312" w:eastAsia="楷体_GB2312" w:cs="楷体_GB2312"/>
          <w:spacing w:val="4"/>
          <w:sz w:val="32"/>
          <w:szCs w:val="32"/>
        </w:rPr>
        <w:t>，责任单位：各相关部门。完成时限：2024年12月底前取得阶段性成效，并持续推进。</w:t>
      </w:r>
      <w:r>
        <w:rPr>
          <w:rFonts w:hint="eastAsia" w:ascii="楷体_GB2312" w:hAnsi="楷体_GB2312" w:eastAsia="楷体_GB2312" w:cs="楷体_GB2312"/>
          <w:spacing w:val="4"/>
          <w:sz w:val="32"/>
          <w:szCs w:val="32"/>
          <w:lang w:eastAsia="zh-CN"/>
        </w:rPr>
        <w:t>）</w:t>
      </w:r>
    </w:p>
    <w:p w14:paraId="0BBFEF42">
      <w:pPr>
        <w:keepNext w:val="0"/>
        <w:keepLines w:val="0"/>
        <w:pageBreakBefore w:val="0"/>
        <w:widowControl w:val="0"/>
        <w:kinsoku/>
        <w:wordWrap/>
        <w:overflowPunct/>
        <w:topLinePunct/>
        <w:autoSpaceDE w:val="0"/>
        <w:autoSpaceDN/>
        <w:bidi w:val="0"/>
        <w:adjustRightInd w:val="0"/>
        <w:snapToGrid w:val="0"/>
        <w:spacing w:line="560" w:lineRule="exact"/>
        <w:ind w:firstLine="688" w:firstLineChars="200"/>
        <w:jc w:val="both"/>
        <w:textAlignment w:val="baseline"/>
        <w:rPr>
          <w:rFonts w:hint="eastAsia" w:ascii="楷体_GB2312" w:hAnsi="楷体_GB2312" w:eastAsia="楷体_GB2312" w:cs="楷体_GB2312"/>
          <w:spacing w:val="4"/>
          <w:sz w:val="32"/>
          <w:szCs w:val="32"/>
        </w:rPr>
      </w:pPr>
      <w:r>
        <w:rPr>
          <w:rFonts w:hint="eastAsia" w:ascii="仿宋_GB2312" w:hAnsi="仿宋_GB2312" w:eastAsia="仿宋_GB2312" w:cs="仿宋_GB2312"/>
          <w:spacing w:val="12"/>
          <w:sz w:val="32"/>
          <w:szCs w:val="32"/>
        </w:rPr>
        <w:t>2</w:t>
      </w:r>
      <w:r>
        <w:rPr>
          <w:rFonts w:hint="eastAsia" w:ascii="仿宋_GB2312" w:hAnsi="仿宋_GB2312" w:eastAsia="仿宋_GB2312" w:cs="仿宋_GB2312"/>
          <w:spacing w:val="12"/>
          <w:sz w:val="32"/>
          <w:szCs w:val="32"/>
          <w:lang w:val="en-US" w:eastAsia="zh-CN"/>
        </w:rPr>
        <w:t>1</w:t>
      </w:r>
      <w:r>
        <w:rPr>
          <w:rFonts w:hint="eastAsia" w:ascii="仿宋_GB2312" w:hAnsi="仿宋_GB2312" w:eastAsia="仿宋_GB2312" w:cs="仿宋_GB2312"/>
          <w:spacing w:val="12"/>
          <w:sz w:val="32"/>
          <w:szCs w:val="32"/>
        </w:rPr>
        <w:t>.健全政务诚信工作机制。切实履行法定职责必须为、法无授权不可为的要求，全面落实权责清单制度，严格按照法定权限和程序履行职责。全面落实行政许可和行政处罚双公示制度，建立健全政务诚信档案和评价监督机制，建立政府部门和公职人员诚信档案，作为部门年度考核和领导干部考核</w:t>
      </w:r>
      <w:r>
        <w:rPr>
          <w:rFonts w:hint="eastAsia" w:ascii="仿宋_GB2312" w:hAnsi="仿宋_GB2312" w:eastAsia="仿宋_GB2312" w:cs="仿宋_GB2312"/>
          <w:spacing w:val="12"/>
          <w:sz w:val="32"/>
          <w:szCs w:val="32"/>
          <w:lang w:eastAsia="zh-CN"/>
        </w:rPr>
        <w:t>、</w:t>
      </w:r>
      <w:r>
        <w:rPr>
          <w:rFonts w:hint="eastAsia" w:ascii="仿宋_GB2312" w:hAnsi="仿宋_GB2312" w:eastAsia="仿宋_GB2312" w:cs="仿宋_GB2312"/>
          <w:spacing w:val="12"/>
          <w:sz w:val="32"/>
          <w:szCs w:val="32"/>
        </w:rPr>
        <w:t>任用、奖惩</w:t>
      </w:r>
      <w:r>
        <w:rPr>
          <w:rFonts w:hint="eastAsia" w:ascii="仿宋_GB2312" w:hAnsi="仿宋_GB2312" w:eastAsia="仿宋_GB2312" w:cs="仿宋_GB2312"/>
          <w:spacing w:val="12"/>
          <w:sz w:val="32"/>
          <w:szCs w:val="32"/>
          <w:lang w:eastAsia="zh-CN"/>
        </w:rPr>
        <w:t>、</w:t>
      </w:r>
      <w:r>
        <w:rPr>
          <w:rFonts w:hint="eastAsia" w:ascii="仿宋_GB2312" w:hAnsi="仿宋_GB2312" w:eastAsia="仿宋_GB2312" w:cs="仿宋_GB2312"/>
          <w:spacing w:val="12"/>
          <w:sz w:val="32"/>
          <w:szCs w:val="32"/>
        </w:rPr>
        <w:t>职务职级晋升的重要参考，确保守信激励与失信惩戒机制作用有效发挥。</w:t>
      </w:r>
      <w:r>
        <w:rPr>
          <w:rFonts w:hint="eastAsia" w:ascii="楷体_GB2312" w:hAnsi="楷体_GB2312" w:eastAsia="楷体_GB2312" w:cs="楷体_GB2312"/>
          <w:spacing w:val="12"/>
          <w:sz w:val="32"/>
          <w:szCs w:val="32"/>
          <w:lang w:eastAsia="zh-CN"/>
        </w:rPr>
        <w:t>（</w:t>
      </w:r>
      <w:r>
        <w:rPr>
          <w:rFonts w:hint="eastAsia" w:ascii="楷体_GB2312" w:hAnsi="楷体_GB2312" w:eastAsia="楷体_GB2312" w:cs="楷体_GB2312"/>
          <w:spacing w:val="4"/>
          <w:sz w:val="32"/>
          <w:szCs w:val="32"/>
        </w:rPr>
        <w:t>牵头单位：组织部、编办、发改委、司法局、人社局、市场监管局、</w:t>
      </w:r>
      <w:r>
        <w:rPr>
          <w:rFonts w:hint="eastAsia" w:ascii="楷体_GB2312" w:hAnsi="楷体_GB2312" w:eastAsia="楷体_GB2312" w:cs="楷体_GB2312"/>
          <w:spacing w:val="4"/>
          <w:sz w:val="32"/>
          <w:szCs w:val="32"/>
          <w:lang w:eastAsia="zh-CN"/>
        </w:rPr>
        <w:t>政数局</w:t>
      </w:r>
      <w:r>
        <w:rPr>
          <w:rFonts w:hint="eastAsia" w:ascii="楷体_GB2312" w:hAnsi="楷体_GB2312" w:eastAsia="楷体_GB2312" w:cs="楷体_GB2312"/>
          <w:spacing w:val="4"/>
          <w:sz w:val="32"/>
          <w:szCs w:val="32"/>
        </w:rPr>
        <w:t>，责任单位：各相关部门。完成时限：2024年11月底前取得阶段性成效，并持续推进。</w:t>
      </w:r>
      <w:r>
        <w:rPr>
          <w:rFonts w:hint="eastAsia" w:ascii="楷体_GB2312" w:hAnsi="楷体_GB2312" w:eastAsia="楷体_GB2312" w:cs="楷体_GB2312"/>
          <w:spacing w:val="4"/>
          <w:sz w:val="32"/>
          <w:szCs w:val="32"/>
          <w:lang w:eastAsia="zh-CN"/>
        </w:rPr>
        <w:t>）</w:t>
      </w:r>
    </w:p>
    <w:p w14:paraId="4DE9DD3E">
      <w:pPr>
        <w:pStyle w:val="3"/>
        <w:keepNext w:val="0"/>
        <w:keepLines w:val="0"/>
        <w:pageBreakBefore w:val="0"/>
        <w:widowControl w:val="0"/>
        <w:kinsoku/>
        <w:wordWrap/>
        <w:overflowPunct/>
        <w:topLinePunct/>
        <w:autoSpaceDE w:val="0"/>
        <w:autoSpaceDN/>
        <w:bidi w:val="0"/>
        <w:adjustRightInd w:val="0"/>
        <w:snapToGrid w:val="0"/>
        <w:spacing w:line="560" w:lineRule="exact"/>
        <w:ind w:right="60" w:firstLine="688" w:firstLineChars="200"/>
        <w:jc w:val="both"/>
        <w:textAlignment w:val="baseline"/>
        <w:rPr>
          <w:rFonts w:hint="eastAsia" w:ascii="楷体_GB2312" w:hAnsi="楷体_GB2312" w:eastAsia="楷体_GB2312" w:cs="楷体_GB2312"/>
          <w:sz w:val="32"/>
          <w:szCs w:val="32"/>
        </w:rPr>
      </w:pPr>
      <w:r>
        <w:rPr>
          <w:rFonts w:hint="eastAsia" w:ascii="仿宋_GB2312" w:hAnsi="仿宋_GB2312" w:eastAsia="仿宋_GB2312" w:cs="仿宋_GB2312"/>
          <w:snapToGrid w:val="0"/>
          <w:color w:val="000000"/>
          <w:spacing w:val="12"/>
          <w:kern w:val="0"/>
          <w:sz w:val="32"/>
          <w:szCs w:val="32"/>
          <w:lang w:val="en-US" w:eastAsia="en-US" w:bidi="ar-SA"/>
        </w:rPr>
        <w:t>2</w:t>
      </w:r>
      <w:r>
        <w:rPr>
          <w:rFonts w:hint="eastAsia" w:ascii="仿宋_GB2312" w:hAnsi="仿宋_GB2312" w:eastAsia="仿宋_GB2312" w:cs="仿宋_GB2312"/>
          <w:snapToGrid w:val="0"/>
          <w:color w:val="000000"/>
          <w:spacing w:val="12"/>
          <w:kern w:val="0"/>
          <w:sz w:val="32"/>
          <w:szCs w:val="32"/>
          <w:lang w:val="en-US" w:eastAsia="zh-CN" w:bidi="ar-SA"/>
        </w:rPr>
        <w:t>2</w:t>
      </w:r>
      <w:r>
        <w:rPr>
          <w:rFonts w:hint="eastAsia" w:ascii="仿宋_GB2312" w:hAnsi="仿宋_GB2312" w:eastAsia="仿宋_GB2312" w:cs="仿宋_GB2312"/>
          <w:snapToGrid w:val="0"/>
          <w:color w:val="000000"/>
          <w:spacing w:val="12"/>
          <w:kern w:val="0"/>
          <w:sz w:val="32"/>
          <w:szCs w:val="32"/>
          <w:lang w:val="en-US" w:eastAsia="en-US" w:bidi="ar-SA"/>
        </w:rPr>
        <w:t>.</w:t>
      </w:r>
      <w:r>
        <w:rPr>
          <w:rFonts w:hint="eastAsia" w:ascii="仿宋_GB2312" w:hAnsi="仿宋_GB2312" w:eastAsia="仿宋_GB2312" w:cs="仿宋_GB2312"/>
          <w:spacing w:val="-11"/>
          <w:sz w:val="32"/>
          <w:szCs w:val="32"/>
        </w:rPr>
        <w:t>健全政务公开工作体系。坚持以“公开为常态，不公开为</w:t>
      </w:r>
      <w:r>
        <w:rPr>
          <w:rFonts w:hint="eastAsia" w:ascii="仿宋_GB2312" w:hAnsi="仿宋_GB2312" w:eastAsia="仿宋_GB2312" w:cs="仿宋_GB2312"/>
          <w:spacing w:val="-6"/>
          <w:sz w:val="32"/>
          <w:szCs w:val="32"/>
        </w:rPr>
        <w:t>例外”的原则，科学编制并动态调整政务公开目录，依法通过政府网站和政务新媒体等途径全面、及时、准确、真实地公开政府信息，加快推进决策、执行、管理、服务和结果全过程公开。深</w:t>
      </w:r>
      <w:r>
        <w:rPr>
          <w:rFonts w:hint="eastAsia" w:ascii="仿宋_GB2312" w:hAnsi="仿宋_GB2312" w:eastAsia="仿宋_GB2312" w:cs="仿宋_GB2312"/>
          <w:spacing w:val="-5"/>
          <w:sz w:val="32"/>
          <w:szCs w:val="32"/>
        </w:rPr>
        <w:t>入推进政府网站集约化建设，依托电子政务外网，</w:t>
      </w:r>
      <w:r>
        <w:rPr>
          <w:rFonts w:hint="eastAsia" w:ascii="仿宋_GB2312" w:hAnsi="仿宋_GB2312" w:eastAsia="仿宋_GB2312" w:cs="仿宋_GB2312"/>
          <w:spacing w:val="-6"/>
          <w:sz w:val="32"/>
          <w:szCs w:val="32"/>
        </w:rPr>
        <w:t>建设政府网站集约化平台，按照国家相关要求，构建统一信息资源</w:t>
      </w:r>
      <w:r>
        <w:rPr>
          <w:rFonts w:hint="eastAsia" w:ascii="仿宋_GB2312" w:hAnsi="仿宋_GB2312" w:eastAsia="仿宋_GB2312" w:cs="仿宋_GB2312"/>
          <w:spacing w:val="-5"/>
          <w:sz w:val="32"/>
          <w:szCs w:val="32"/>
        </w:rPr>
        <w:t>库，建立统一的政府网站功能支撑体系，提供标准一致、数据同</w:t>
      </w:r>
      <w:r>
        <w:rPr>
          <w:rFonts w:hint="eastAsia" w:ascii="仿宋_GB2312" w:hAnsi="仿宋_GB2312" w:eastAsia="仿宋_GB2312" w:cs="仿宋_GB2312"/>
          <w:spacing w:val="-6"/>
          <w:sz w:val="32"/>
          <w:szCs w:val="32"/>
        </w:rPr>
        <w:t>源的应用服务，推动信息发布、解读回应、办事服务、互动交流等功能集约，提升政府网站标准化建设水平</w:t>
      </w:r>
      <w:r>
        <w:rPr>
          <w:rFonts w:hint="eastAsia" w:ascii="仿宋_GB2312" w:hAnsi="仿宋_GB2312" w:eastAsia="仿宋_GB2312" w:cs="仿宋_GB2312"/>
          <w:spacing w:val="-7"/>
          <w:sz w:val="32"/>
          <w:szCs w:val="32"/>
        </w:rPr>
        <w:t>。健全完善信息发布</w:t>
      </w:r>
      <w:r>
        <w:rPr>
          <w:rFonts w:hint="eastAsia" w:ascii="仿宋_GB2312" w:hAnsi="仿宋_GB2312" w:eastAsia="仿宋_GB2312" w:cs="仿宋_GB2312"/>
          <w:spacing w:val="-6"/>
          <w:sz w:val="32"/>
          <w:szCs w:val="32"/>
        </w:rPr>
        <w:t>审核机制，切实解决政府网站、政务新媒体运行管理中的“重建</w:t>
      </w:r>
      <w:r>
        <w:rPr>
          <w:rFonts w:hint="eastAsia" w:ascii="仿宋_GB2312" w:hAnsi="仿宋_GB2312" w:eastAsia="仿宋_GB2312" w:cs="仿宋_GB2312"/>
          <w:spacing w:val="-11"/>
          <w:sz w:val="32"/>
          <w:szCs w:val="32"/>
        </w:rPr>
        <w:t>设、轻监管”“有平台无运维、有账号无监管”等问题</w:t>
      </w:r>
      <w:r>
        <w:rPr>
          <w:rFonts w:hint="eastAsia" w:ascii="仿宋_GB2312" w:hAnsi="仿宋_GB2312" w:eastAsia="仿宋_GB2312" w:cs="仿宋_GB2312"/>
          <w:spacing w:val="-11"/>
          <w:sz w:val="32"/>
          <w:szCs w:val="32"/>
          <w:lang w:eastAsia="zh-CN"/>
        </w:rPr>
        <w:t>。</w:t>
      </w:r>
      <w:r>
        <w:rPr>
          <w:rFonts w:hint="eastAsia" w:ascii="楷体_GB2312" w:hAnsi="楷体_GB2312" w:eastAsia="楷体_GB2312" w:cs="楷体_GB2312"/>
          <w:spacing w:val="-11"/>
          <w:sz w:val="32"/>
          <w:szCs w:val="32"/>
          <w:lang w:eastAsia="zh-CN"/>
        </w:rPr>
        <w:t>（</w:t>
      </w:r>
      <w:r>
        <w:rPr>
          <w:rFonts w:hint="eastAsia" w:ascii="楷体_GB2312" w:hAnsi="楷体_GB2312" w:eastAsia="楷体_GB2312" w:cs="楷体_GB2312"/>
          <w:spacing w:val="-11"/>
          <w:sz w:val="32"/>
          <w:szCs w:val="32"/>
        </w:rPr>
        <w:t>牵头单位：</w:t>
      </w:r>
      <w:r>
        <w:rPr>
          <w:rFonts w:hint="eastAsia" w:ascii="楷体_GB2312" w:hAnsi="楷体_GB2312" w:eastAsia="楷体_GB2312" w:cs="楷体_GB2312"/>
          <w:spacing w:val="-11"/>
          <w:sz w:val="32"/>
          <w:szCs w:val="32"/>
          <w:lang w:eastAsia="zh-CN"/>
        </w:rPr>
        <w:t>政数局</w:t>
      </w:r>
      <w:r>
        <w:rPr>
          <w:rFonts w:hint="eastAsia" w:ascii="楷体_GB2312" w:hAnsi="楷体_GB2312" w:eastAsia="楷体_GB2312" w:cs="楷体_GB2312"/>
          <w:spacing w:val="-11"/>
          <w:sz w:val="32"/>
          <w:szCs w:val="32"/>
        </w:rPr>
        <w:t>。责任单位：各相关部门。完成时限：2024年11月底前取得阶段性成效，并持续推进。</w:t>
      </w:r>
      <w:r>
        <w:rPr>
          <w:rFonts w:hint="eastAsia" w:ascii="楷体_GB2312" w:hAnsi="楷体_GB2312" w:eastAsia="楷体_GB2312" w:cs="楷体_GB2312"/>
          <w:spacing w:val="-11"/>
          <w:sz w:val="32"/>
          <w:szCs w:val="32"/>
          <w:lang w:eastAsia="zh-CN"/>
        </w:rPr>
        <w:t>）</w:t>
      </w:r>
    </w:p>
    <w:p w14:paraId="13374D9B">
      <w:pPr>
        <w:keepNext w:val="0"/>
        <w:keepLines w:val="0"/>
        <w:pageBreakBefore w:val="0"/>
        <w:widowControl w:val="0"/>
        <w:numPr>
          <w:ilvl w:val="0"/>
          <w:numId w:val="0"/>
        </w:numPr>
        <w:kinsoku/>
        <w:wordWrap/>
        <w:overflowPunct/>
        <w:topLinePunct/>
        <w:autoSpaceDE w:val="0"/>
        <w:autoSpaceDN/>
        <w:bidi w:val="0"/>
        <w:adjustRightInd w:val="0"/>
        <w:snapToGrid w:val="0"/>
        <w:spacing w:line="560" w:lineRule="exact"/>
        <w:ind w:firstLine="600" w:firstLineChars="200"/>
        <w:jc w:val="both"/>
        <w:textAlignment w:val="baseline"/>
        <w:outlineLvl w:val="0"/>
        <w:rPr>
          <w:rFonts w:hint="eastAsia" w:ascii="黑体" w:hAnsi="黑体" w:eastAsia="黑体" w:cs="黑体"/>
          <w:b w:val="0"/>
          <w:bCs w:val="0"/>
          <w:spacing w:val="-10"/>
          <w:sz w:val="32"/>
          <w:szCs w:val="32"/>
          <w:lang w:eastAsia="zh-CN"/>
        </w:rPr>
      </w:pPr>
      <w:r>
        <w:rPr>
          <w:rFonts w:hint="eastAsia" w:ascii="黑体" w:hAnsi="黑体" w:eastAsia="黑体" w:cs="黑体"/>
          <w:b w:val="0"/>
          <w:bCs w:val="0"/>
          <w:spacing w:val="-10"/>
          <w:sz w:val="32"/>
          <w:szCs w:val="32"/>
          <w:lang w:eastAsia="zh-CN"/>
        </w:rPr>
        <w:t>二、组织保障</w:t>
      </w:r>
    </w:p>
    <w:p w14:paraId="709A4710">
      <w:pPr>
        <w:keepNext w:val="0"/>
        <w:keepLines w:val="0"/>
        <w:pageBreakBefore w:val="0"/>
        <w:widowControl w:val="0"/>
        <w:kinsoku/>
        <w:wordWrap/>
        <w:overflowPunct/>
        <w:topLinePunct/>
        <w:autoSpaceDE w:val="0"/>
        <w:autoSpaceDN/>
        <w:bidi w:val="0"/>
        <w:adjustRightInd w:val="0"/>
        <w:snapToGrid w:val="0"/>
        <w:spacing w:line="560" w:lineRule="exact"/>
        <w:ind w:left="40" w:right="96" w:firstLine="62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pacing w:val="7"/>
          <w:sz w:val="32"/>
          <w:szCs w:val="32"/>
          <w:lang w:eastAsia="zh-CN"/>
        </w:rPr>
        <w:t>（</w:t>
      </w:r>
      <w:r>
        <w:rPr>
          <w:rFonts w:hint="eastAsia" w:ascii="楷体_GB2312" w:hAnsi="楷体_GB2312" w:eastAsia="楷体_GB2312" w:cs="楷体_GB2312"/>
          <w:b/>
          <w:bCs/>
          <w:spacing w:val="7"/>
          <w:sz w:val="32"/>
          <w:szCs w:val="32"/>
        </w:rPr>
        <w:t>一</w:t>
      </w:r>
      <w:r>
        <w:rPr>
          <w:rFonts w:hint="eastAsia" w:ascii="楷体_GB2312" w:hAnsi="楷体_GB2312" w:eastAsia="楷体_GB2312" w:cs="楷体_GB2312"/>
          <w:b/>
          <w:bCs/>
          <w:spacing w:val="7"/>
          <w:sz w:val="32"/>
          <w:szCs w:val="32"/>
          <w:lang w:eastAsia="zh-CN"/>
        </w:rPr>
        <w:t>）</w:t>
      </w:r>
      <w:r>
        <w:rPr>
          <w:rFonts w:hint="eastAsia" w:ascii="楷体_GB2312" w:hAnsi="楷体_GB2312" w:eastAsia="楷体_GB2312" w:cs="楷体_GB2312"/>
          <w:b/>
          <w:bCs/>
          <w:spacing w:val="7"/>
          <w:sz w:val="32"/>
          <w:szCs w:val="32"/>
        </w:rPr>
        <w:t>加强组织领导。</w:t>
      </w:r>
      <w:r>
        <w:rPr>
          <w:rFonts w:hint="eastAsia" w:ascii="仿宋_GB2312" w:hAnsi="仿宋_GB2312" w:eastAsia="仿宋_GB2312" w:cs="仿宋_GB2312"/>
          <w:spacing w:val="7"/>
          <w:sz w:val="32"/>
          <w:szCs w:val="32"/>
        </w:rPr>
        <w:t>各部门要高度重视、高</w:t>
      </w:r>
      <w:r>
        <w:rPr>
          <w:rFonts w:hint="eastAsia" w:ascii="仿宋_GB2312" w:hAnsi="仿宋_GB2312" w:eastAsia="仿宋_GB2312" w:cs="仿宋_GB2312"/>
          <w:spacing w:val="6"/>
          <w:sz w:val="32"/>
          <w:szCs w:val="32"/>
        </w:rPr>
        <w:t>位推</w:t>
      </w:r>
      <w:r>
        <w:rPr>
          <w:rFonts w:hint="eastAsia" w:ascii="仿宋_GB2312" w:hAnsi="仿宋_GB2312" w:eastAsia="仿宋_GB2312" w:cs="仿宋_GB2312"/>
          <w:spacing w:val="-17"/>
          <w:sz w:val="32"/>
          <w:szCs w:val="32"/>
        </w:rPr>
        <w:t>动，切实把“高效办成一件事”作为优化政务服务、提升行政效能</w:t>
      </w:r>
      <w:r>
        <w:rPr>
          <w:rFonts w:hint="eastAsia" w:ascii="仿宋_GB2312" w:hAnsi="仿宋_GB2312" w:eastAsia="仿宋_GB2312" w:cs="仿宋_GB2312"/>
          <w:spacing w:val="-6"/>
          <w:sz w:val="32"/>
          <w:szCs w:val="32"/>
        </w:rPr>
        <w:t>的重要抓手，列入年度绩效考核体系，并作为营商环境考评重要</w:t>
      </w:r>
      <w:r>
        <w:rPr>
          <w:rFonts w:hint="eastAsia" w:ascii="仿宋_GB2312" w:hAnsi="仿宋_GB2312" w:eastAsia="仿宋_GB2312" w:cs="仿宋_GB2312"/>
          <w:spacing w:val="-16"/>
          <w:sz w:val="32"/>
          <w:szCs w:val="32"/>
        </w:rPr>
        <w:t>参考。</w:t>
      </w:r>
    </w:p>
    <w:p w14:paraId="1B0B3249">
      <w:pPr>
        <w:keepNext w:val="0"/>
        <w:keepLines w:val="0"/>
        <w:pageBreakBefore w:val="0"/>
        <w:widowControl w:val="0"/>
        <w:kinsoku/>
        <w:wordWrap/>
        <w:overflowPunct/>
        <w:topLinePunct/>
        <w:autoSpaceDE w:val="0"/>
        <w:autoSpaceDN/>
        <w:bidi w:val="0"/>
        <w:adjustRightInd w:val="0"/>
        <w:snapToGrid w:val="0"/>
        <w:spacing w:line="560" w:lineRule="exact"/>
        <w:ind w:left="40" w:right="96" w:firstLine="620"/>
        <w:jc w:val="both"/>
        <w:textAlignment w:val="baseline"/>
        <w:rPr>
          <w:rFonts w:ascii="仿宋" w:hAnsi="仿宋" w:eastAsia="仿宋" w:cs="仿宋"/>
          <w:spacing w:val="7"/>
          <w:sz w:val="32"/>
          <w:szCs w:val="32"/>
        </w:rPr>
      </w:pPr>
      <w:r>
        <w:rPr>
          <w:rFonts w:hint="eastAsia" w:ascii="楷体_GB2312" w:hAnsi="楷体_GB2312" w:eastAsia="楷体_GB2312" w:cs="楷体_GB2312"/>
          <w:b/>
          <w:bCs/>
          <w:spacing w:val="7"/>
          <w:sz w:val="32"/>
          <w:szCs w:val="32"/>
          <w:lang w:eastAsia="zh-CN"/>
        </w:rPr>
        <w:t>（</w:t>
      </w:r>
      <w:r>
        <w:rPr>
          <w:rFonts w:hint="eastAsia" w:ascii="楷体_GB2312" w:hAnsi="楷体_GB2312" w:eastAsia="楷体_GB2312" w:cs="楷体_GB2312"/>
          <w:b/>
          <w:bCs/>
          <w:spacing w:val="7"/>
          <w:sz w:val="32"/>
          <w:szCs w:val="32"/>
        </w:rPr>
        <w:t>二</w:t>
      </w:r>
      <w:r>
        <w:rPr>
          <w:rFonts w:hint="eastAsia" w:ascii="楷体_GB2312" w:hAnsi="楷体_GB2312" w:eastAsia="楷体_GB2312" w:cs="楷体_GB2312"/>
          <w:b/>
          <w:bCs/>
          <w:spacing w:val="7"/>
          <w:sz w:val="32"/>
          <w:szCs w:val="32"/>
          <w:lang w:eastAsia="zh-CN"/>
        </w:rPr>
        <w:t>）</w:t>
      </w:r>
      <w:r>
        <w:rPr>
          <w:rFonts w:hint="eastAsia" w:ascii="楷体_GB2312" w:hAnsi="楷体_GB2312" w:eastAsia="楷体_GB2312" w:cs="楷体_GB2312"/>
          <w:b/>
          <w:bCs/>
          <w:spacing w:val="7"/>
          <w:sz w:val="32"/>
          <w:szCs w:val="32"/>
        </w:rPr>
        <w:t>强化资金保障。</w:t>
      </w:r>
      <w:r>
        <w:rPr>
          <w:rFonts w:hint="eastAsia" w:ascii="仿宋_GB2312" w:hAnsi="仿宋_GB2312" w:eastAsia="仿宋_GB2312" w:cs="仿宋_GB2312"/>
          <w:spacing w:val="7"/>
          <w:sz w:val="32"/>
          <w:szCs w:val="32"/>
        </w:rPr>
        <w:t>各部门要合理安排财政资金，强化信息化项目资金使用管理。</w:t>
      </w:r>
      <w:r>
        <w:rPr>
          <w:rFonts w:hint="eastAsia" w:ascii="仿宋_GB2312" w:hAnsi="仿宋_GB2312" w:eastAsia="仿宋_GB2312" w:cs="仿宋_GB2312"/>
          <w:spacing w:val="7"/>
          <w:sz w:val="32"/>
          <w:szCs w:val="32"/>
          <w:lang w:eastAsia="zh-CN"/>
        </w:rPr>
        <w:t>政数局</w:t>
      </w:r>
      <w:r>
        <w:rPr>
          <w:rFonts w:hint="eastAsia" w:ascii="仿宋_GB2312" w:hAnsi="仿宋_GB2312" w:eastAsia="仿宋_GB2312" w:cs="仿宋_GB2312"/>
          <w:spacing w:val="7"/>
          <w:sz w:val="32"/>
          <w:szCs w:val="32"/>
        </w:rPr>
        <w:t>要制定</w:t>
      </w:r>
      <w:r>
        <w:rPr>
          <w:rFonts w:hint="eastAsia" w:ascii="仿宋_GB2312" w:hAnsi="仿宋_GB2312" w:eastAsia="仿宋_GB2312" w:cs="仿宋_GB2312"/>
          <w:spacing w:val="7"/>
          <w:sz w:val="32"/>
          <w:szCs w:val="32"/>
          <w:lang w:eastAsia="zh-CN"/>
        </w:rPr>
        <w:t>县</w:t>
      </w:r>
      <w:r>
        <w:rPr>
          <w:rFonts w:hint="eastAsia" w:ascii="仿宋_GB2312" w:hAnsi="仿宋_GB2312" w:eastAsia="仿宋_GB2312" w:cs="仿宋_GB2312"/>
          <w:spacing w:val="7"/>
          <w:sz w:val="32"/>
          <w:szCs w:val="32"/>
        </w:rPr>
        <w:t>本级政务服务信息化项目管理暂行办法，做好政务信息化建设项目审批、管理，避免共性应用重复建设。</w:t>
      </w:r>
    </w:p>
    <w:p w14:paraId="6ABEA7CC">
      <w:pPr>
        <w:keepNext w:val="0"/>
        <w:keepLines w:val="0"/>
        <w:pageBreakBefore w:val="0"/>
        <w:widowControl w:val="0"/>
        <w:kinsoku/>
        <w:wordWrap/>
        <w:overflowPunct/>
        <w:topLinePunct/>
        <w:autoSpaceDE w:val="0"/>
        <w:autoSpaceDN/>
        <w:bidi w:val="0"/>
        <w:adjustRightInd w:val="0"/>
        <w:snapToGrid w:val="0"/>
        <w:spacing w:line="560" w:lineRule="exact"/>
        <w:ind w:right="97" w:firstLine="64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pacing w:val="7"/>
          <w:sz w:val="32"/>
          <w:szCs w:val="32"/>
          <w:lang w:eastAsia="zh-CN"/>
        </w:rPr>
        <w:t>（</w:t>
      </w:r>
      <w:r>
        <w:rPr>
          <w:rFonts w:hint="eastAsia" w:ascii="楷体_GB2312" w:hAnsi="楷体_GB2312" w:eastAsia="楷体_GB2312" w:cs="楷体_GB2312"/>
          <w:b/>
          <w:bCs/>
          <w:spacing w:val="7"/>
          <w:sz w:val="32"/>
          <w:szCs w:val="32"/>
        </w:rPr>
        <w:t>三</w:t>
      </w:r>
      <w:r>
        <w:rPr>
          <w:rFonts w:hint="eastAsia" w:ascii="楷体_GB2312" w:hAnsi="楷体_GB2312" w:eastAsia="楷体_GB2312" w:cs="楷体_GB2312"/>
          <w:b/>
          <w:bCs/>
          <w:spacing w:val="7"/>
          <w:sz w:val="32"/>
          <w:szCs w:val="32"/>
          <w:lang w:eastAsia="zh-CN"/>
        </w:rPr>
        <w:t>）</w:t>
      </w:r>
      <w:r>
        <w:rPr>
          <w:rFonts w:hint="eastAsia" w:ascii="楷体_GB2312" w:hAnsi="楷体_GB2312" w:eastAsia="楷体_GB2312" w:cs="楷体_GB2312"/>
          <w:b/>
          <w:bCs/>
          <w:spacing w:val="7"/>
          <w:sz w:val="32"/>
          <w:szCs w:val="32"/>
        </w:rPr>
        <w:t>落实主体责任。</w:t>
      </w:r>
      <w:r>
        <w:rPr>
          <w:rFonts w:hint="eastAsia" w:ascii="仿宋_GB2312" w:hAnsi="仿宋_GB2312" w:eastAsia="仿宋_GB2312" w:cs="仿宋_GB2312"/>
          <w:spacing w:val="7"/>
          <w:sz w:val="32"/>
          <w:szCs w:val="32"/>
        </w:rPr>
        <w:t>各牵头部门与责任部门要加强协同配</w:t>
      </w:r>
      <w:r>
        <w:rPr>
          <w:rFonts w:hint="eastAsia" w:ascii="仿宋_GB2312" w:hAnsi="仿宋_GB2312" w:eastAsia="仿宋_GB2312" w:cs="仿宋_GB2312"/>
          <w:spacing w:val="-17"/>
          <w:sz w:val="32"/>
          <w:szCs w:val="32"/>
        </w:rPr>
        <w:t>合，研究制定“一件事”工作方案，明确目标任务、改革措施和职责分工，并指导、协调和督促本系统“高效办成一件事”工作，确</w:t>
      </w:r>
      <w:r>
        <w:rPr>
          <w:rFonts w:hint="eastAsia" w:ascii="仿宋_GB2312" w:hAnsi="仿宋_GB2312" w:eastAsia="仿宋_GB2312" w:cs="仿宋_GB2312"/>
          <w:spacing w:val="-16"/>
          <w:sz w:val="32"/>
          <w:szCs w:val="32"/>
        </w:rPr>
        <w:t>保“高效办成一件事”事项清单各项任务顺利完成，实质性运行。</w:t>
      </w:r>
    </w:p>
    <w:p w14:paraId="76E59884">
      <w:pPr>
        <w:keepNext w:val="0"/>
        <w:keepLines w:val="0"/>
        <w:pageBreakBefore w:val="0"/>
        <w:widowControl w:val="0"/>
        <w:kinsoku/>
        <w:wordWrap/>
        <w:overflowPunct/>
        <w:topLinePunct/>
        <w:autoSpaceDE w:val="0"/>
        <w:autoSpaceDN/>
        <w:bidi w:val="0"/>
        <w:adjustRightInd w:val="0"/>
        <w:snapToGrid w:val="0"/>
        <w:spacing w:line="560" w:lineRule="exact"/>
        <w:ind w:right="100" w:firstLine="640"/>
        <w:jc w:val="both"/>
        <w:textAlignment w:val="baseline"/>
        <w:rPr>
          <w:rFonts w:ascii="仿宋" w:hAnsi="仿宋" w:eastAsia="仿宋" w:cs="仿宋"/>
          <w:sz w:val="32"/>
          <w:szCs w:val="32"/>
        </w:rPr>
      </w:pPr>
      <w:r>
        <w:rPr>
          <w:rFonts w:hint="eastAsia" w:ascii="楷体_GB2312" w:hAnsi="楷体_GB2312" w:eastAsia="楷体_GB2312" w:cs="楷体_GB2312"/>
          <w:b/>
          <w:bCs/>
          <w:spacing w:val="1"/>
          <w:sz w:val="32"/>
          <w:szCs w:val="32"/>
          <w:lang w:eastAsia="zh-CN"/>
        </w:rPr>
        <w:t>（</w:t>
      </w:r>
      <w:r>
        <w:rPr>
          <w:rFonts w:hint="eastAsia" w:ascii="楷体_GB2312" w:hAnsi="楷体_GB2312" w:eastAsia="楷体_GB2312" w:cs="楷体_GB2312"/>
          <w:b/>
          <w:bCs/>
          <w:spacing w:val="1"/>
          <w:sz w:val="32"/>
          <w:szCs w:val="32"/>
        </w:rPr>
        <w:t>四</w:t>
      </w:r>
      <w:r>
        <w:rPr>
          <w:rFonts w:hint="eastAsia" w:ascii="楷体_GB2312" w:hAnsi="楷体_GB2312" w:eastAsia="楷体_GB2312" w:cs="楷体_GB2312"/>
          <w:b/>
          <w:bCs/>
          <w:spacing w:val="1"/>
          <w:sz w:val="32"/>
          <w:szCs w:val="32"/>
          <w:lang w:eastAsia="zh-CN"/>
        </w:rPr>
        <w:t>）</w:t>
      </w:r>
      <w:r>
        <w:rPr>
          <w:rFonts w:hint="eastAsia" w:ascii="楷体_GB2312" w:hAnsi="楷体_GB2312" w:eastAsia="楷体_GB2312" w:cs="楷体_GB2312"/>
          <w:b/>
          <w:bCs/>
          <w:spacing w:val="1"/>
          <w:sz w:val="32"/>
          <w:szCs w:val="32"/>
        </w:rPr>
        <w:t>加强宣传推广。</w:t>
      </w:r>
      <w:r>
        <w:rPr>
          <w:rFonts w:hint="eastAsia" w:ascii="仿宋_GB2312" w:hAnsi="仿宋_GB2312" w:eastAsia="仿宋_GB2312" w:cs="仿宋_GB2312"/>
          <w:spacing w:val="1"/>
          <w:sz w:val="32"/>
          <w:szCs w:val="32"/>
        </w:rPr>
        <w:t>通过政府网站、新闻媒体、政务服务</w:t>
      </w:r>
      <w:r>
        <w:rPr>
          <w:rFonts w:hint="eastAsia" w:ascii="仿宋_GB2312" w:hAnsi="仿宋_GB2312" w:eastAsia="仿宋_GB2312" w:cs="仿宋_GB2312"/>
          <w:spacing w:val="-17"/>
          <w:sz w:val="32"/>
          <w:szCs w:val="32"/>
        </w:rPr>
        <w:t>平台等多种渠道，采取多种形式做好“高效办成一件事”政策解读</w:t>
      </w:r>
      <w:r>
        <w:rPr>
          <w:rFonts w:hint="eastAsia" w:ascii="仿宋_GB2312" w:hAnsi="仿宋_GB2312" w:eastAsia="仿宋_GB2312" w:cs="仿宋_GB2312"/>
          <w:spacing w:val="-6"/>
          <w:sz w:val="32"/>
          <w:szCs w:val="32"/>
        </w:rPr>
        <w:t>和舆论引导。鼓励各部门从实际出发改革创新、大胆探索，加强场景创新复制推广，合力推动实现更多技术融</w:t>
      </w:r>
      <w:r>
        <w:rPr>
          <w:rFonts w:hint="eastAsia" w:ascii="仿宋_GB2312" w:hAnsi="仿宋_GB2312" w:eastAsia="仿宋_GB2312" w:cs="仿宋_GB2312"/>
          <w:spacing w:val="-7"/>
          <w:sz w:val="32"/>
          <w:szCs w:val="32"/>
        </w:rPr>
        <w:t>合、业务</w:t>
      </w:r>
      <w:r>
        <w:rPr>
          <w:rFonts w:hint="eastAsia" w:ascii="仿宋_GB2312" w:hAnsi="仿宋_GB2312" w:eastAsia="仿宋_GB2312" w:cs="仿宋_GB2312"/>
          <w:spacing w:val="-6"/>
          <w:sz w:val="32"/>
          <w:szCs w:val="32"/>
        </w:rPr>
        <w:t>融合、数据融合，以及跨层级、跨地域、跨系统、跨部门的“高</w:t>
      </w:r>
      <w:r>
        <w:rPr>
          <w:rFonts w:hint="eastAsia" w:ascii="仿宋_GB2312" w:hAnsi="仿宋_GB2312" w:eastAsia="仿宋_GB2312" w:cs="仿宋_GB2312"/>
          <w:spacing w:val="-4"/>
          <w:sz w:val="32"/>
          <w:szCs w:val="32"/>
        </w:rPr>
        <w:t>效办成一件事”</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力争重点领域、重点事项取得更</w:t>
      </w:r>
      <w:r>
        <w:rPr>
          <w:rFonts w:hint="eastAsia" w:ascii="仿宋_GB2312" w:hAnsi="仿宋_GB2312" w:eastAsia="仿宋_GB2312" w:cs="仿宋_GB2312"/>
          <w:spacing w:val="-5"/>
          <w:sz w:val="32"/>
          <w:szCs w:val="32"/>
        </w:rPr>
        <w:t>大突破。</w:t>
      </w:r>
    </w:p>
    <w:p w14:paraId="4E0605E6">
      <w:pPr>
        <w:keepNext w:val="0"/>
        <w:keepLines w:val="0"/>
        <w:pageBreakBefore w:val="0"/>
        <w:widowControl w:val="0"/>
        <w:kinsoku/>
        <w:wordWrap/>
        <w:overflowPunct/>
        <w:topLinePunct/>
        <w:autoSpaceDE w:val="0"/>
        <w:autoSpaceDN/>
        <w:bidi w:val="0"/>
        <w:adjustRightInd w:val="0"/>
        <w:snapToGrid w:val="0"/>
        <w:spacing w:line="560" w:lineRule="exact"/>
        <w:ind w:right="100" w:firstLine="640"/>
        <w:jc w:val="both"/>
        <w:textAlignment w:val="baseline"/>
        <w:rPr>
          <w:rFonts w:hint="eastAsia" w:ascii="仿宋_GB2312" w:hAnsi="仿宋_GB2312" w:eastAsia="仿宋_GB2312" w:cs="仿宋_GB2312"/>
          <w:spacing w:val="-6"/>
          <w:sz w:val="32"/>
          <w:szCs w:val="32"/>
        </w:rPr>
      </w:pPr>
    </w:p>
    <w:p w14:paraId="6E40838D">
      <w:pPr>
        <w:keepNext w:val="0"/>
        <w:keepLines w:val="0"/>
        <w:pageBreakBefore w:val="0"/>
        <w:widowControl w:val="0"/>
        <w:kinsoku/>
        <w:wordWrap/>
        <w:overflowPunct/>
        <w:topLinePunct/>
        <w:autoSpaceDE w:val="0"/>
        <w:autoSpaceDN/>
        <w:bidi w:val="0"/>
        <w:adjustRightInd w:val="0"/>
        <w:snapToGrid w:val="0"/>
        <w:spacing w:line="560" w:lineRule="exact"/>
        <w:ind w:right="100" w:firstLine="640"/>
        <w:jc w:val="both"/>
        <w:textAlignment w:val="baseline"/>
        <w:rPr>
          <w:rFonts w:hint="eastAsia" w:ascii="仿宋_GB2312" w:hAnsi="仿宋_GB2312" w:eastAsia="仿宋_GB2312" w:cs="仿宋_GB2312"/>
          <w:spacing w:val="-17"/>
          <w:sz w:val="32"/>
          <w:szCs w:val="32"/>
          <w:lang w:eastAsia="zh-CN"/>
        </w:rPr>
        <w:sectPr>
          <w:footerReference r:id="rId3" w:type="default"/>
          <w:footerReference r:id="rId4" w:type="even"/>
          <w:pgSz w:w="11906" w:h="16838"/>
          <w:pgMar w:top="1440" w:right="1800" w:bottom="1440" w:left="1800" w:header="851" w:footer="992" w:gutter="0"/>
          <w:pgNumType w:fmt="numberInDash"/>
          <w:cols w:space="720" w:num="1"/>
          <w:docGrid w:type="lines" w:linePitch="312" w:charSpace="0"/>
        </w:sectPr>
      </w:pPr>
      <w:r>
        <w:rPr>
          <w:rFonts w:hint="eastAsia" w:ascii="仿宋_GB2312" w:hAnsi="仿宋_GB2312" w:eastAsia="仿宋_GB2312" w:cs="仿宋_GB2312"/>
          <w:spacing w:val="-17"/>
          <w:sz w:val="32"/>
          <w:szCs w:val="32"/>
        </w:rPr>
        <w:t>附件：</w:t>
      </w:r>
      <w:r>
        <w:rPr>
          <w:rFonts w:hint="eastAsia" w:ascii="仿宋_GB2312" w:hAnsi="仿宋_GB2312" w:eastAsia="仿宋_GB2312" w:cs="仿宋_GB2312"/>
          <w:spacing w:val="-17"/>
          <w:sz w:val="32"/>
          <w:szCs w:val="32"/>
          <w:lang w:eastAsia="zh-CN"/>
        </w:rPr>
        <w:t>磴口县</w:t>
      </w:r>
      <w:r>
        <w:rPr>
          <w:rFonts w:hint="eastAsia" w:ascii="仿宋_GB2312" w:hAnsi="仿宋_GB2312" w:eastAsia="仿宋_GB2312" w:cs="仿宋_GB2312"/>
          <w:spacing w:val="-17"/>
          <w:sz w:val="32"/>
          <w:szCs w:val="32"/>
        </w:rPr>
        <w:t>“</w:t>
      </w:r>
      <w:r>
        <w:rPr>
          <w:rFonts w:hint="eastAsia" w:ascii="仿宋_GB2312" w:hAnsi="仿宋_GB2312" w:eastAsia="仿宋_GB2312" w:cs="仿宋_GB2312"/>
          <w:spacing w:val="-17"/>
          <w:sz w:val="32"/>
          <w:szCs w:val="32"/>
          <w:lang w:eastAsia="zh-CN"/>
        </w:rPr>
        <w:t>高效</w:t>
      </w:r>
      <w:r>
        <w:rPr>
          <w:rFonts w:hint="eastAsia" w:ascii="仿宋_GB2312" w:hAnsi="仿宋_GB2312" w:eastAsia="仿宋_GB2312" w:cs="仿宋_GB2312"/>
          <w:spacing w:val="-17"/>
          <w:sz w:val="32"/>
          <w:szCs w:val="32"/>
        </w:rPr>
        <w:t>办成一件事”事项清</w:t>
      </w:r>
      <w:r>
        <w:rPr>
          <w:rFonts w:hint="eastAsia" w:ascii="仿宋_GB2312" w:hAnsi="仿宋_GB2312" w:eastAsia="仿宋_GB2312" w:cs="仿宋_GB2312"/>
          <w:spacing w:val="-17"/>
          <w:sz w:val="32"/>
          <w:szCs w:val="32"/>
          <w:lang w:eastAsia="zh-CN"/>
        </w:rPr>
        <w:t>单</w:t>
      </w:r>
    </w:p>
    <w:p w14:paraId="481143F0">
      <w:pPr>
        <w:keepNext w:val="0"/>
        <w:keepLines w:val="0"/>
        <w:pageBreakBefore w:val="0"/>
        <w:wordWrap/>
        <w:bidi w:val="0"/>
        <w:spacing w:before="97" w:line="560" w:lineRule="exact"/>
        <w:rPr>
          <w:rFonts w:ascii="黑体" w:hAnsi="黑体" w:eastAsia="黑体" w:cs="黑体"/>
          <w:sz w:val="30"/>
          <w:szCs w:val="30"/>
        </w:rPr>
      </w:pPr>
      <w:r>
        <w:rPr>
          <w:rFonts w:ascii="黑体" w:hAnsi="黑体" w:eastAsia="黑体" w:cs="黑体"/>
          <w:b/>
          <w:bCs/>
          <w:spacing w:val="4"/>
          <w:sz w:val="30"/>
          <w:szCs w:val="30"/>
        </w:rPr>
        <w:t>附件</w:t>
      </w:r>
    </w:p>
    <w:p w14:paraId="6601A0FF">
      <w:pPr>
        <w:keepNext w:val="0"/>
        <w:keepLines w:val="0"/>
        <w:pageBreakBefore w:val="0"/>
        <w:wordWrap/>
        <w:bidi w:val="0"/>
        <w:spacing w:before="104" w:line="560" w:lineRule="exact"/>
        <w:jc w:val="center"/>
        <w:rPr>
          <w:rFonts w:hint="eastAsia" w:ascii="方正小标宋简体" w:hAnsi="方正小标宋简体" w:eastAsia="方正小标宋简体" w:cs="方正小标宋简体"/>
          <w:b w:val="0"/>
          <w:bCs w:val="0"/>
          <w:sz w:val="40"/>
          <w:szCs w:val="40"/>
        </w:rPr>
      </w:pPr>
      <w:r>
        <w:rPr>
          <w:rFonts w:hint="eastAsia" w:ascii="方正小标宋简体" w:hAnsi="方正小标宋简体" w:eastAsia="方正小标宋简体" w:cs="方正小标宋简体"/>
          <w:b w:val="0"/>
          <w:bCs w:val="0"/>
          <w:spacing w:val="-5"/>
          <w:sz w:val="40"/>
          <w:szCs w:val="40"/>
          <w:lang w:eastAsia="zh-CN"/>
        </w:rPr>
        <w:t>磴口县</w:t>
      </w:r>
      <w:r>
        <w:rPr>
          <w:rFonts w:hint="eastAsia" w:ascii="方正小标宋简体" w:hAnsi="方正小标宋简体" w:eastAsia="方正小标宋简体" w:cs="方正小标宋简体"/>
          <w:b w:val="0"/>
          <w:bCs w:val="0"/>
          <w:spacing w:val="-5"/>
          <w:sz w:val="40"/>
          <w:szCs w:val="40"/>
        </w:rPr>
        <w:t>“高效办成一件事”重点事项清单</w:t>
      </w:r>
    </w:p>
    <w:tbl>
      <w:tblPr>
        <w:tblStyle w:val="10"/>
        <w:tblW w:w="5298" w:type="pct"/>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70"/>
        <w:gridCol w:w="1516"/>
        <w:gridCol w:w="4015"/>
        <w:gridCol w:w="956"/>
        <w:gridCol w:w="1755"/>
      </w:tblGrid>
      <w:tr w14:paraId="16EA0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trPr>
        <w:tc>
          <w:tcPr>
            <w:tcW w:w="201" w:type="pct"/>
            <w:noWrap w:val="0"/>
            <w:textDirection w:val="tbRlV"/>
            <w:vAlign w:val="top"/>
          </w:tcPr>
          <w:p w14:paraId="3125BCBD">
            <w:pPr>
              <w:pStyle w:val="9"/>
              <w:keepNext w:val="0"/>
              <w:keepLines w:val="0"/>
              <w:pageBreakBefore w:val="0"/>
              <w:wordWrap/>
              <w:bidi w:val="0"/>
              <w:spacing w:before="116" w:line="560" w:lineRule="exact"/>
              <w:ind w:left="36"/>
              <w:jc w:val="center"/>
              <w:rPr>
                <w:rFonts w:hint="eastAsia" w:ascii="黑体" w:hAnsi="黑体" w:eastAsia="黑体" w:cs="黑体"/>
                <w:b w:val="0"/>
                <w:bCs w:val="0"/>
              </w:rPr>
            </w:pPr>
            <w:r>
              <w:rPr>
                <w:rFonts w:hint="eastAsia" w:ascii="黑体" w:hAnsi="黑体" w:eastAsia="黑体" w:cs="黑体"/>
                <w:b w:val="0"/>
                <w:bCs w:val="0"/>
                <w:spacing w:val="8"/>
              </w:rPr>
              <w:t>序号</w:t>
            </w:r>
          </w:p>
        </w:tc>
        <w:tc>
          <w:tcPr>
            <w:tcW w:w="891" w:type="pct"/>
            <w:noWrap w:val="0"/>
            <w:vAlign w:val="top"/>
          </w:tcPr>
          <w:p w14:paraId="5323542D">
            <w:pPr>
              <w:pStyle w:val="9"/>
              <w:keepNext w:val="0"/>
              <w:keepLines w:val="0"/>
              <w:pageBreakBefore w:val="0"/>
              <w:wordWrap/>
              <w:bidi w:val="0"/>
              <w:spacing w:before="52" w:line="560" w:lineRule="exact"/>
              <w:ind w:left="510" w:hanging="510"/>
              <w:jc w:val="center"/>
              <w:rPr>
                <w:rFonts w:hint="eastAsia" w:ascii="黑体" w:hAnsi="黑体" w:eastAsia="黑体" w:cs="黑体"/>
                <w:b w:val="0"/>
                <w:bCs w:val="0"/>
                <w:spacing w:val="-47"/>
                <w:lang w:eastAsia="zh-CN"/>
              </w:rPr>
            </w:pPr>
            <w:r>
              <w:rPr>
                <w:rFonts w:hint="eastAsia" w:ascii="黑体" w:hAnsi="黑体" w:eastAsia="黑体" w:cs="黑体"/>
                <w:b w:val="0"/>
                <w:bCs w:val="0"/>
                <w:spacing w:val="13"/>
              </w:rPr>
              <w:t>“一件事</w:t>
            </w:r>
            <w:r>
              <w:rPr>
                <w:rFonts w:hint="eastAsia" w:ascii="黑体" w:hAnsi="黑体" w:eastAsia="黑体" w:cs="黑体"/>
                <w:b w:val="0"/>
                <w:bCs w:val="0"/>
                <w:spacing w:val="-47"/>
                <w:lang w:eastAsia="zh-CN"/>
              </w:rPr>
              <w:t>”</w:t>
            </w:r>
          </w:p>
          <w:p w14:paraId="3C1F0846">
            <w:pPr>
              <w:pStyle w:val="9"/>
              <w:keepNext w:val="0"/>
              <w:keepLines w:val="0"/>
              <w:pageBreakBefore w:val="0"/>
              <w:wordWrap/>
              <w:bidi w:val="0"/>
              <w:spacing w:before="52" w:line="560" w:lineRule="exact"/>
              <w:ind w:left="510" w:hanging="510"/>
              <w:jc w:val="center"/>
              <w:rPr>
                <w:rFonts w:hint="eastAsia" w:ascii="黑体" w:hAnsi="黑体" w:eastAsia="黑体" w:cs="黑体"/>
                <w:b w:val="0"/>
                <w:bCs w:val="0"/>
              </w:rPr>
            </w:pPr>
            <w:r>
              <w:rPr>
                <w:rFonts w:hint="eastAsia" w:ascii="黑体" w:hAnsi="黑体" w:eastAsia="黑体" w:cs="黑体"/>
                <w:b w:val="0"/>
                <w:bCs w:val="0"/>
                <w:spacing w:val="-14"/>
              </w:rPr>
              <w:t>名称</w:t>
            </w:r>
          </w:p>
        </w:tc>
        <w:tc>
          <w:tcPr>
            <w:tcW w:w="2309" w:type="pct"/>
            <w:noWrap w:val="0"/>
            <w:vAlign w:val="top"/>
          </w:tcPr>
          <w:p w14:paraId="15FC23CC">
            <w:pPr>
              <w:pStyle w:val="9"/>
              <w:keepNext w:val="0"/>
              <w:keepLines w:val="0"/>
              <w:pageBreakBefore w:val="0"/>
              <w:wordWrap/>
              <w:bidi w:val="0"/>
              <w:spacing w:before="203" w:line="560" w:lineRule="exact"/>
              <w:jc w:val="center"/>
              <w:rPr>
                <w:rFonts w:hint="eastAsia" w:ascii="黑体" w:hAnsi="黑体" w:eastAsia="黑体" w:cs="黑体"/>
                <w:b w:val="0"/>
                <w:bCs w:val="0"/>
              </w:rPr>
            </w:pPr>
            <w:r>
              <w:rPr>
                <w:rFonts w:hint="eastAsia" w:ascii="黑体" w:hAnsi="黑体" w:eastAsia="黑体" w:cs="黑体"/>
                <w:b w:val="0"/>
                <w:bCs w:val="0"/>
                <w:spacing w:val="-13"/>
              </w:rPr>
              <w:t>具体事项</w:t>
            </w:r>
          </w:p>
        </w:tc>
        <w:tc>
          <w:tcPr>
            <w:tcW w:w="573" w:type="pct"/>
            <w:noWrap w:val="0"/>
            <w:vAlign w:val="top"/>
          </w:tcPr>
          <w:p w14:paraId="51ED897F">
            <w:pPr>
              <w:pStyle w:val="9"/>
              <w:keepNext w:val="0"/>
              <w:keepLines w:val="0"/>
              <w:pageBreakBefore w:val="0"/>
              <w:widowControl w:val="0"/>
              <w:kinsoku w:val="0"/>
              <w:wordWrap/>
              <w:overflowPunct w:val="0"/>
              <w:topLinePunct w:val="0"/>
              <w:autoSpaceDE w:val="0"/>
              <w:autoSpaceDN w:val="0"/>
              <w:bidi w:val="0"/>
              <w:adjustRightInd w:val="0"/>
              <w:snapToGrid w:val="0"/>
              <w:spacing w:before="40" w:line="560" w:lineRule="exact"/>
              <w:ind w:left="105" w:leftChars="50" w:right="300"/>
              <w:jc w:val="center"/>
              <w:textAlignment w:val="baseline"/>
              <w:rPr>
                <w:rFonts w:hint="eastAsia" w:ascii="黑体" w:hAnsi="黑体" w:eastAsia="黑体" w:cs="黑体"/>
                <w:b w:val="0"/>
                <w:bCs w:val="0"/>
                <w:lang w:eastAsia="zh-CN"/>
              </w:rPr>
            </w:pPr>
            <w:r>
              <w:rPr>
                <w:rFonts w:hint="eastAsia" w:ascii="黑体" w:hAnsi="黑体" w:eastAsia="黑体" w:cs="黑体"/>
                <w:b w:val="0"/>
                <w:bCs w:val="0"/>
                <w:lang w:eastAsia="zh-CN"/>
              </w:rPr>
              <w:t>牵头</w:t>
            </w:r>
          </w:p>
          <w:p w14:paraId="15C221F4">
            <w:pPr>
              <w:pStyle w:val="9"/>
              <w:keepNext w:val="0"/>
              <w:keepLines w:val="0"/>
              <w:pageBreakBefore w:val="0"/>
              <w:widowControl w:val="0"/>
              <w:kinsoku w:val="0"/>
              <w:wordWrap/>
              <w:overflowPunct w:val="0"/>
              <w:topLinePunct w:val="0"/>
              <w:autoSpaceDE w:val="0"/>
              <w:autoSpaceDN w:val="0"/>
              <w:bidi w:val="0"/>
              <w:adjustRightInd w:val="0"/>
              <w:snapToGrid w:val="0"/>
              <w:spacing w:before="40" w:line="560" w:lineRule="exact"/>
              <w:ind w:left="105" w:leftChars="50" w:right="300"/>
              <w:jc w:val="center"/>
              <w:textAlignment w:val="baseline"/>
              <w:rPr>
                <w:rFonts w:hint="eastAsia" w:ascii="黑体" w:hAnsi="黑体" w:eastAsia="黑体" w:cs="黑体"/>
                <w:b w:val="0"/>
                <w:bCs w:val="0"/>
                <w:lang w:eastAsia="zh-CN"/>
              </w:rPr>
            </w:pPr>
            <w:r>
              <w:rPr>
                <w:rFonts w:hint="eastAsia" w:ascii="黑体" w:hAnsi="黑体" w:eastAsia="黑体" w:cs="黑体"/>
                <w:b w:val="0"/>
                <w:bCs w:val="0"/>
                <w:lang w:eastAsia="zh-CN"/>
              </w:rPr>
              <w:t>部门</w:t>
            </w:r>
          </w:p>
        </w:tc>
        <w:tc>
          <w:tcPr>
            <w:tcW w:w="1024" w:type="pct"/>
            <w:noWrap w:val="0"/>
            <w:vAlign w:val="top"/>
          </w:tcPr>
          <w:p w14:paraId="7CF9FAF7">
            <w:pPr>
              <w:pStyle w:val="9"/>
              <w:keepNext w:val="0"/>
              <w:keepLines w:val="0"/>
              <w:pageBreakBefore w:val="0"/>
              <w:wordWrap/>
              <w:bidi w:val="0"/>
              <w:spacing w:before="202" w:line="560" w:lineRule="exact"/>
              <w:jc w:val="center"/>
              <w:rPr>
                <w:rFonts w:hint="eastAsia" w:ascii="黑体" w:hAnsi="黑体" w:eastAsia="黑体" w:cs="黑体"/>
                <w:b w:val="0"/>
                <w:bCs w:val="0"/>
              </w:rPr>
            </w:pPr>
            <w:r>
              <w:rPr>
                <w:rFonts w:hint="eastAsia" w:ascii="黑体" w:hAnsi="黑体" w:eastAsia="黑体" w:cs="黑体"/>
                <w:b w:val="0"/>
                <w:bCs w:val="0"/>
                <w:spacing w:val="-15"/>
              </w:rPr>
              <w:t>责任部门</w:t>
            </w:r>
          </w:p>
        </w:tc>
      </w:tr>
      <w:tr w14:paraId="0E6DD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000" w:type="pct"/>
            <w:gridSpan w:val="5"/>
            <w:noWrap w:val="0"/>
            <w:vAlign w:val="top"/>
          </w:tcPr>
          <w:p w14:paraId="103887B5">
            <w:pPr>
              <w:pStyle w:val="9"/>
              <w:keepNext w:val="0"/>
              <w:keepLines w:val="0"/>
              <w:pageBreakBefore w:val="0"/>
              <w:wordWrap/>
              <w:bidi w:val="0"/>
              <w:spacing w:before="148" w:line="560" w:lineRule="exact"/>
              <w:ind w:left="218"/>
              <w:jc w:val="left"/>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一</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迭代升级“一件事”清单</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5项</w:t>
            </w:r>
            <w:r>
              <w:rPr>
                <w:rFonts w:hint="eastAsia" w:ascii="仿宋_GB2312" w:hAnsi="仿宋_GB2312" w:eastAsia="仿宋_GB2312" w:cs="仿宋_GB2312"/>
                <w:b/>
                <w:bCs/>
                <w:sz w:val="28"/>
                <w:szCs w:val="28"/>
                <w:lang w:eastAsia="zh-CN"/>
              </w:rPr>
              <w:t>）</w:t>
            </w:r>
          </w:p>
        </w:tc>
      </w:tr>
      <w:tr w14:paraId="116F2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01" w:type="pct"/>
            <w:vMerge w:val="restart"/>
            <w:tcBorders>
              <w:bottom w:val="nil"/>
            </w:tcBorders>
            <w:noWrap w:val="0"/>
            <w:vAlign w:val="center"/>
          </w:tcPr>
          <w:p w14:paraId="0CE5B9FA">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891" w:type="pct"/>
            <w:vMerge w:val="restart"/>
            <w:tcBorders>
              <w:bottom w:val="nil"/>
            </w:tcBorders>
            <w:noWrap w:val="0"/>
            <w:vAlign w:val="center"/>
          </w:tcPr>
          <w:p w14:paraId="1A92C27D">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4"/>
                <w:sz w:val="28"/>
                <w:szCs w:val="28"/>
              </w:rPr>
              <w:t>开办餐饮店</w:t>
            </w:r>
            <w:r>
              <w:rPr>
                <w:rFonts w:hint="eastAsia" w:ascii="仿宋_GB2312" w:hAnsi="仿宋_GB2312" w:eastAsia="仿宋_GB2312" w:cs="仿宋_GB2312"/>
                <w:spacing w:val="1"/>
                <w:sz w:val="28"/>
                <w:szCs w:val="28"/>
              </w:rPr>
              <w:t xml:space="preserve"> </w:t>
            </w:r>
            <w:r>
              <w:rPr>
                <w:rFonts w:hint="eastAsia" w:ascii="仿宋_GB2312" w:hAnsi="仿宋_GB2312" w:eastAsia="仿宋_GB2312" w:cs="仿宋_GB2312"/>
                <w:spacing w:val="15"/>
                <w:sz w:val="28"/>
                <w:szCs w:val="28"/>
              </w:rPr>
              <w:t>“</w:t>
            </w:r>
            <w:r>
              <w:rPr>
                <w:rFonts w:hint="eastAsia" w:ascii="仿宋_GB2312" w:hAnsi="仿宋_GB2312" w:eastAsia="仿宋_GB2312" w:cs="仿宋_GB2312"/>
                <w:spacing w:val="-63"/>
                <w:sz w:val="28"/>
                <w:szCs w:val="28"/>
              </w:rPr>
              <w:t xml:space="preserve"> </w:t>
            </w:r>
            <w:r>
              <w:rPr>
                <w:rFonts w:hint="eastAsia" w:ascii="仿宋_GB2312" w:hAnsi="仿宋_GB2312" w:eastAsia="仿宋_GB2312" w:cs="仿宋_GB2312"/>
                <w:spacing w:val="15"/>
                <w:sz w:val="28"/>
                <w:szCs w:val="28"/>
              </w:rPr>
              <w:t>一件事</w:t>
            </w:r>
            <w:r>
              <w:rPr>
                <w:rFonts w:hint="eastAsia" w:ascii="仿宋_GB2312" w:hAnsi="仿宋_GB2312" w:eastAsia="仿宋_GB2312" w:cs="仿宋_GB2312"/>
                <w:spacing w:val="-46"/>
                <w:sz w:val="28"/>
                <w:szCs w:val="28"/>
              </w:rPr>
              <w:t xml:space="preserve"> </w:t>
            </w:r>
            <w:r>
              <w:rPr>
                <w:rFonts w:hint="eastAsia" w:ascii="仿宋_GB2312" w:hAnsi="仿宋_GB2312" w:eastAsia="仿宋_GB2312" w:cs="仿宋_GB2312"/>
                <w:spacing w:val="15"/>
                <w:sz w:val="28"/>
                <w:szCs w:val="28"/>
              </w:rPr>
              <w:t>”</w:t>
            </w:r>
          </w:p>
        </w:tc>
        <w:tc>
          <w:tcPr>
            <w:tcW w:w="2309" w:type="pct"/>
            <w:noWrap w:val="0"/>
            <w:vAlign w:val="center"/>
          </w:tcPr>
          <w:p w14:paraId="1AB975E5">
            <w:pPr>
              <w:pStyle w:val="9"/>
              <w:keepNext w:val="0"/>
              <w:keepLines w:val="0"/>
              <w:pageBreakBefore w:val="0"/>
              <w:wordWrap/>
              <w:bidi w:val="0"/>
              <w:spacing w:before="15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企业营业执照信息核验</w:t>
            </w:r>
          </w:p>
        </w:tc>
        <w:tc>
          <w:tcPr>
            <w:tcW w:w="573" w:type="pct"/>
            <w:vMerge w:val="restart"/>
            <w:tcBorders>
              <w:bottom w:val="nil"/>
            </w:tcBorders>
            <w:noWrap w:val="0"/>
            <w:vAlign w:val="center"/>
          </w:tcPr>
          <w:p w14:paraId="68D1849C">
            <w:pPr>
              <w:pStyle w:val="9"/>
              <w:keepNext w:val="0"/>
              <w:keepLines w:val="0"/>
              <w:pageBreakBefore w:val="0"/>
              <w:wordWrap/>
              <w:bidi w:val="0"/>
              <w:spacing w:before="91" w:line="560" w:lineRule="exact"/>
              <w:ind w:right="165"/>
              <w:jc w:val="center"/>
              <w:rPr>
                <w:rFonts w:hint="eastAsia" w:ascii="仿宋_GB2312" w:hAnsi="仿宋_GB2312" w:eastAsia="仿宋_GB2312" w:cs="仿宋_GB2312"/>
                <w:spacing w:val="5"/>
                <w:sz w:val="28"/>
                <w:szCs w:val="28"/>
                <w:lang w:eastAsia="zh-CN"/>
              </w:rPr>
            </w:pPr>
            <w:r>
              <w:rPr>
                <w:rFonts w:hint="eastAsia" w:ascii="仿宋_GB2312" w:hAnsi="仿宋_GB2312" w:eastAsia="仿宋_GB2312" w:cs="仿宋_GB2312"/>
                <w:spacing w:val="5"/>
                <w:sz w:val="28"/>
                <w:szCs w:val="28"/>
                <w:lang w:eastAsia="zh-CN"/>
              </w:rPr>
              <w:t>市场</w:t>
            </w:r>
          </w:p>
          <w:p w14:paraId="5BA8A0F7">
            <w:pPr>
              <w:pStyle w:val="9"/>
              <w:keepNext w:val="0"/>
              <w:keepLines w:val="0"/>
              <w:pageBreakBefore w:val="0"/>
              <w:wordWrap/>
              <w:bidi w:val="0"/>
              <w:spacing w:before="91" w:line="560" w:lineRule="exact"/>
              <w:ind w:right="165"/>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5"/>
                <w:sz w:val="28"/>
                <w:szCs w:val="28"/>
                <w:lang w:eastAsia="zh-CN"/>
              </w:rPr>
              <w:t>监管局</w:t>
            </w:r>
          </w:p>
        </w:tc>
        <w:tc>
          <w:tcPr>
            <w:tcW w:w="1024" w:type="pct"/>
            <w:noWrap w:val="0"/>
            <w:vAlign w:val="center"/>
          </w:tcPr>
          <w:p w14:paraId="22E09715">
            <w:pPr>
              <w:pStyle w:val="9"/>
              <w:keepNext w:val="0"/>
              <w:keepLines w:val="0"/>
              <w:pageBreakBefore w:val="0"/>
              <w:wordWrap/>
              <w:bidi w:val="0"/>
              <w:spacing w:before="15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市场监管局</w:t>
            </w:r>
          </w:p>
        </w:tc>
      </w:tr>
      <w:tr w14:paraId="4B3A1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201" w:type="pct"/>
            <w:vMerge w:val="continue"/>
            <w:tcBorders>
              <w:top w:val="nil"/>
              <w:bottom w:val="nil"/>
            </w:tcBorders>
            <w:noWrap w:val="0"/>
            <w:vAlign w:val="center"/>
          </w:tcPr>
          <w:p w14:paraId="23BDBBD8">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39907241">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7FC47C6B">
            <w:pPr>
              <w:pStyle w:val="9"/>
              <w:keepNext w:val="0"/>
              <w:keepLines w:val="0"/>
              <w:pageBreakBefore w:val="0"/>
              <w:wordWrap/>
              <w:bidi w:val="0"/>
              <w:spacing w:before="154"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食品经营许可</w:t>
            </w:r>
          </w:p>
        </w:tc>
        <w:tc>
          <w:tcPr>
            <w:tcW w:w="573" w:type="pct"/>
            <w:vMerge w:val="continue"/>
            <w:tcBorders>
              <w:top w:val="nil"/>
              <w:bottom w:val="nil"/>
            </w:tcBorders>
            <w:noWrap w:val="0"/>
            <w:vAlign w:val="center"/>
          </w:tcPr>
          <w:p w14:paraId="400FD97C">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66458037">
            <w:pPr>
              <w:pStyle w:val="9"/>
              <w:keepNext w:val="0"/>
              <w:keepLines w:val="0"/>
              <w:pageBreakBefore w:val="0"/>
              <w:wordWrap/>
              <w:bidi w:val="0"/>
              <w:spacing w:before="15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市场监管局</w:t>
            </w:r>
          </w:p>
        </w:tc>
      </w:tr>
      <w:tr w14:paraId="218AB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201" w:type="pct"/>
            <w:vMerge w:val="continue"/>
            <w:tcBorders>
              <w:top w:val="nil"/>
              <w:bottom w:val="nil"/>
            </w:tcBorders>
            <w:noWrap w:val="0"/>
            <w:vAlign w:val="center"/>
          </w:tcPr>
          <w:p w14:paraId="1B899394">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0B858695">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0B3A3A0F">
            <w:pPr>
              <w:pStyle w:val="9"/>
              <w:keepNext w:val="0"/>
              <w:keepLines w:val="0"/>
              <w:pageBreakBefore w:val="0"/>
              <w:wordWrap/>
              <w:bidi w:val="0"/>
              <w:spacing w:before="14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户外招牌设施设置规范管理</w:t>
            </w:r>
          </w:p>
        </w:tc>
        <w:tc>
          <w:tcPr>
            <w:tcW w:w="573" w:type="pct"/>
            <w:vMerge w:val="continue"/>
            <w:tcBorders>
              <w:top w:val="nil"/>
              <w:bottom w:val="nil"/>
            </w:tcBorders>
            <w:noWrap w:val="0"/>
            <w:vAlign w:val="center"/>
          </w:tcPr>
          <w:p w14:paraId="002EB2B3">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21A873FD">
            <w:pPr>
              <w:pStyle w:val="9"/>
              <w:keepNext w:val="0"/>
              <w:keepLines w:val="0"/>
              <w:pageBreakBefore w:val="0"/>
              <w:wordWrap/>
              <w:bidi w:val="0"/>
              <w:spacing w:before="143" w:line="560" w:lineRule="exact"/>
              <w:jc w:val="center"/>
              <w:rPr>
                <w:rFonts w:hint="eastAsia" w:ascii="仿宋_GB2312" w:hAnsi="仿宋_GB2312" w:eastAsia="仿宋_GB2312" w:cs="仿宋_GB2312"/>
                <w:spacing w:val="6"/>
                <w:sz w:val="28"/>
                <w:szCs w:val="28"/>
                <w:lang w:eastAsia="zh-CN"/>
              </w:rPr>
            </w:pPr>
            <w:r>
              <w:rPr>
                <w:rFonts w:hint="eastAsia" w:ascii="仿宋_GB2312" w:hAnsi="仿宋_GB2312" w:eastAsia="仿宋_GB2312" w:cs="仿宋_GB2312"/>
                <w:spacing w:val="6"/>
                <w:sz w:val="28"/>
                <w:szCs w:val="28"/>
              </w:rPr>
              <w:t>住建局</w:t>
            </w:r>
            <w:r>
              <w:rPr>
                <w:rFonts w:hint="eastAsia" w:ascii="仿宋_GB2312" w:hAnsi="仿宋_GB2312" w:eastAsia="仿宋_GB2312" w:cs="仿宋_GB2312"/>
                <w:spacing w:val="6"/>
                <w:sz w:val="28"/>
                <w:szCs w:val="28"/>
                <w:lang w:eastAsia="zh-CN"/>
              </w:rPr>
              <w:t>、</w:t>
            </w:r>
          </w:p>
          <w:p w14:paraId="03070C90">
            <w:pPr>
              <w:pStyle w:val="9"/>
              <w:keepNext w:val="0"/>
              <w:keepLines w:val="0"/>
              <w:pageBreakBefore w:val="0"/>
              <w:wordWrap/>
              <w:bidi w:val="0"/>
              <w:spacing w:before="143"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6"/>
                <w:sz w:val="28"/>
                <w:szCs w:val="28"/>
                <w:lang w:eastAsia="zh-CN"/>
              </w:rPr>
              <w:t>综合执法局</w:t>
            </w:r>
          </w:p>
        </w:tc>
      </w:tr>
      <w:tr w14:paraId="7E4F4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201" w:type="pct"/>
            <w:vMerge w:val="continue"/>
            <w:tcBorders>
              <w:top w:val="nil"/>
            </w:tcBorders>
            <w:noWrap w:val="0"/>
            <w:vAlign w:val="center"/>
          </w:tcPr>
          <w:p w14:paraId="72388446">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tcBorders>
            <w:noWrap w:val="0"/>
            <w:vAlign w:val="center"/>
          </w:tcPr>
          <w:p w14:paraId="6C92DFCB">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1B98C9BC">
            <w:pPr>
              <w:pStyle w:val="9"/>
              <w:keepNext w:val="0"/>
              <w:keepLines w:val="0"/>
              <w:pageBreakBefore w:val="0"/>
              <w:wordWrap/>
              <w:bidi w:val="0"/>
              <w:spacing w:before="54" w:line="560" w:lineRule="exact"/>
              <w:ind w:right="36"/>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公众聚集场所投入使用、营业前消防</w:t>
            </w:r>
            <w:r>
              <w:rPr>
                <w:rFonts w:hint="eastAsia" w:ascii="仿宋_GB2312" w:hAnsi="仿宋_GB2312" w:eastAsia="仿宋_GB2312" w:cs="仿宋_GB2312"/>
                <w:spacing w:val="3"/>
                <w:sz w:val="28"/>
                <w:szCs w:val="28"/>
              </w:rPr>
              <w:t>安全检查</w:t>
            </w:r>
          </w:p>
        </w:tc>
        <w:tc>
          <w:tcPr>
            <w:tcW w:w="573" w:type="pct"/>
            <w:vMerge w:val="continue"/>
            <w:tcBorders>
              <w:top w:val="nil"/>
            </w:tcBorders>
            <w:noWrap w:val="0"/>
            <w:vAlign w:val="center"/>
          </w:tcPr>
          <w:p w14:paraId="6A277A50">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7DD6FC4D">
            <w:pPr>
              <w:pStyle w:val="9"/>
              <w:keepNext w:val="0"/>
              <w:keepLines w:val="0"/>
              <w:pageBreakBefore w:val="0"/>
              <w:wordWrap/>
              <w:bidi w:val="0"/>
              <w:spacing w:before="214"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2"/>
                <w:sz w:val="28"/>
                <w:szCs w:val="28"/>
                <w:lang w:eastAsia="zh-CN"/>
              </w:rPr>
              <w:t>消防救援大队</w:t>
            </w:r>
          </w:p>
        </w:tc>
      </w:tr>
      <w:tr w14:paraId="65242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201" w:type="pct"/>
            <w:vMerge w:val="restart"/>
            <w:tcBorders>
              <w:bottom w:val="nil"/>
            </w:tcBorders>
            <w:noWrap w:val="0"/>
            <w:vAlign w:val="center"/>
          </w:tcPr>
          <w:p w14:paraId="728661C4">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891" w:type="pct"/>
            <w:vMerge w:val="restart"/>
            <w:tcBorders>
              <w:bottom w:val="nil"/>
            </w:tcBorders>
            <w:noWrap w:val="0"/>
            <w:vAlign w:val="center"/>
          </w:tcPr>
          <w:p w14:paraId="26BDE5C5">
            <w:pPr>
              <w:pStyle w:val="9"/>
              <w:keepNext w:val="0"/>
              <w:keepLines w:val="0"/>
              <w:pageBreakBefore w:val="0"/>
              <w:wordWrap/>
              <w:bidi w:val="0"/>
              <w:spacing w:before="91" w:line="560" w:lineRule="exact"/>
              <w:jc w:val="center"/>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企业注销</w:t>
            </w:r>
          </w:p>
          <w:p w14:paraId="56E480AB">
            <w:pPr>
              <w:pStyle w:val="9"/>
              <w:keepNext w:val="0"/>
              <w:keepLines w:val="0"/>
              <w:pageBreakBefore w:val="0"/>
              <w:wordWrap/>
              <w:bidi w:val="0"/>
              <w:spacing w:before="91" w:line="560" w:lineRule="exact"/>
              <w:jc w:val="center"/>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登记</w:t>
            </w:r>
          </w:p>
          <w:p w14:paraId="3E2892ED">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5"/>
                <w:sz w:val="28"/>
                <w:szCs w:val="28"/>
              </w:rPr>
              <w:t>“</w:t>
            </w:r>
            <w:r>
              <w:rPr>
                <w:rFonts w:hint="eastAsia" w:ascii="仿宋_GB2312" w:hAnsi="仿宋_GB2312" w:eastAsia="仿宋_GB2312" w:cs="仿宋_GB2312"/>
                <w:spacing w:val="-63"/>
                <w:sz w:val="28"/>
                <w:szCs w:val="28"/>
              </w:rPr>
              <w:t xml:space="preserve"> </w:t>
            </w:r>
            <w:r>
              <w:rPr>
                <w:rFonts w:hint="eastAsia" w:ascii="仿宋_GB2312" w:hAnsi="仿宋_GB2312" w:eastAsia="仿宋_GB2312" w:cs="仿宋_GB2312"/>
                <w:spacing w:val="15"/>
                <w:sz w:val="28"/>
                <w:szCs w:val="28"/>
              </w:rPr>
              <w:t>一件事</w:t>
            </w:r>
            <w:r>
              <w:rPr>
                <w:rFonts w:hint="eastAsia" w:ascii="仿宋_GB2312" w:hAnsi="仿宋_GB2312" w:eastAsia="仿宋_GB2312" w:cs="仿宋_GB2312"/>
                <w:spacing w:val="-46"/>
                <w:sz w:val="28"/>
                <w:szCs w:val="28"/>
              </w:rPr>
              <w:t xml:space="preserve"> </w:t>
            </w:r>
            <w:r>
              <w:rPr>
                <w:rFonts w:hint="eastAsia" w:ascii="仿宋_GB2312" w:hAnsi="仿宋_GB2312" w:eastAsia="仿宋_GB2312" w:cs="仿宋_GB2312"/>
                <w:spacing w:val="15"/>
                <w:sz w:val="28"/>
                <w:szCs w:val="28"/>
              </w:rPr>
              <w:t>”</w:t>
            </w:r>
          </w:p>
        </w:tc>
        <w:tc>
          <w:tcPr>
            <w:tcW w:w="2309" w:type="pct"/>
            <w:noWrap w:val="0"/>
            <w:vAlign w:val="center"/>
          </w:tcPr>
          <w:p w14:paraId="418E761C">
            <w:pPr>
              <w:pStyle w:val="9"/>
              <w:keepNext w:val="0"/>
              <w:keepLines w:val="0"/>
              <w:pageBreakBefore w:val="0"/>
              <w:wordWrap/>
              <w:bidi w:val="0"/>
              <w:spacing w:before="14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5"/>
                <w:sz w:val="28"/>
                <w:szCs w:val="28"/>
              </w:rPr>
              <w:t>税务注销</w:t>
            </w:r>
          </w:p>
        </w:tc>
        <w:tc>
          <w:tcPr>
            <w:tcW w:w="573" w:type="pct"/>
            <w:vMerge w:val="restart"/>
            <w:tcBorders>
              <w:bottom w:val="nil"/>
            </w:tcBorders>
            <w:noWrap w:val="0"/>
            <w:vAlign w:val="center"/>
          </w:tcPr>
          <w:p w14:paraId="1248E98A">
            <w:pPr>
              <w:pStyle w:val="9"/>
              <w:keepNext w:val="0"/>
              <w:keepLines w:val="0"/>
              <w:pageBreakBefore w:val="0"/>
              <w:wordWrap/>
              <w:bidi w:val="0"/>
              <w:spacing w:before="91" w:line="560" w:lineRule="exact"/>
              <w:ind w:right="165"/>
              <w:jc w:val="center"/>
              <w:rPr>
                <w:rFonts w:hint="eastAsia" w:ascii="仿宋_GB2312" w:hAnsi="仿宋_GB2312" w:eastAsia="仿宋_GB2312" w:cs="仿宋_GB2312"/>
                <w:spacing w:val="5"/>
                <w:sz w:val="28"/>
                <w:szCs w:val="28"/>
                <w:lang w:eastAsia="zh-CN"/>
              </w:rPr>
            </w:pPr>
            <w:r>
              <w:rPr>
                <w:rFonts w:hint="eastAsia" w:ascii="仿宋_GB2312" w:hAnsi="仿宋_GB2312" w:eastAsia="仿宋_GB2312" w:cs="仿宋_GB2312"/>
                <w:spacing w:val="5"/>
                <w:sz w:val="28"/>
                <w:szCs w:val="28"/>
                <w:lang w:eastAsia="zh-CN"/>
              </w:rPr>
              <w:t>市场</w:t>
            </w:r>
          </w:p>
          <w:p w14:paraId="4C7B9BD2">
            <w:pPr>
              <w:pStyle w:val="9"/>
              <w:keepNext w:val="0"/>
              <w:keepLines w:val="0"/>
              <w:pageBreakBefore w:val="0"/>
              <w:wordWrap/>
              <w:bidi w:val="0"/>
              <w:spacing w:before="91" w:line="560" w:lineRule="exact"/>
              <w:ind w:right="165"/>
              <w:jc w:val="both"/>
              <w:rPr>
                <w:rFonts w:hint="eastAsia" w:ascii="仿宋_GB2312" w:hAnsi="仿宋_GB2312" w:eastAsia="仿宋_GB2312" w:cs="仿宋_GB2312"/>
                <w:sz w:val="28"/>
                <w:szCs w:val="28"/>
              </w:rPr>
            </w:pPr>
            <w:r>
              <w:rPr>
                <w:rFonts w:hint="eastAsia" w:ascii="仿宋_GB2312" w:hAnsi="仿宋_GB2312" w:eastAsia="仿宋_GB2312" w:cs="仿宋_GB2312"/>
                <w:spacing w:val="5"/>
                <w:sz w:val="28"/>
                <w:szCs w:val="28"/>
                <w:lang w:eastAsia="zh-CN"/>
              </w:rPr>
              <w:t>监管局</w:t>
            </w:r>
          </w:p>
        </w:tc>
        <w:tc>
          <w:tcPr>
            <w:tcW w:w="1024" w:type="pct"/>
            <w:noWrap w:val="0"/>
            <w:vAlign w:val="center"/>
          </w:tcPr>
          <w:p w14:paraId="7FC5FCB3">
            <w:pPr>
              <w:pStyle w:val="9"/>
              <w:keepNext w:val="0"/>
              <w:keepLines w:val="0"/>
              <w:pageBreakBefore w:val="0"/>
              <w:wordWrap/>
              <w:bidi w:val="0"/>
              <w:spacing w:before="14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税务局</w:t>
            </w:r>
          </w:p>
        </w:tc>
      </w:tr>
      <w:tr w14:paraId="0E903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01" w:type="pct"/>
            <w:vMerge w:val="continue"/>
            <w:tcBorders>
              <w:top w:val="nil"/>
              <w:bottom w:val="nil"/>
            </w:tcBorders>
            <w:noWrap w:val="0"/>
            <w:vAlign w:val="center"/>
          </w:tcPr>
          <w:p w14:paraId="70559C65">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18B3DC27">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1F4C9EA4">
            <w:pPr>
              <w:pStyle w:val="9"/>
              <w:keepNext w:val="0"/>
              <w:keepLines w:val="0"/>
              <w:pageBreakBefore w:val="0"/>
              <w:wordWrap/>
              <w:bidi w:val="0"/>
              <w:spacing w:before="157"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企业注销登记</w:t>
            </w:r>
          </w:p>
        </w:tc>
        <w:tc>
          <w:tcPr>
            <w:tcW w:w="573" w:type="pct"/>
            <w:vMerge w:val="continue"/>
            <w:tcBorders>
              <w:top w:val="nil"/>
              <w:bottom w:val="nil"/>
            </w:tcBorders>
            <w:noWrap w:val="0"/>
            <w:vAlign w:val="center"/>
          </w:tcPr>
          <w:p w14:paraId="4196878E">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53D0AFF2">
            <w:pPr>
              <w:pStyle w:val="9"/>
              <w:keepNext w:val="0"/>
              <w:keepLines w:val="0"/>
              <w:pageBreakBefore w:val="0"/>
              <w:wordWrap/>
              <w:bidi w:val="0"/>
              <w:spacing w:before="15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市场监管局</w:t>
            </w:r>
          </w:p>
        </w:tc>
      </w:tr>
      <w:tr w14:paraId="34B08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201" w:type="pct"/>
            <w:vMerge w:val="continue"/>
            <w:tcBorders>
              <w:top w:val="nil"/>
              <w:bottom w:val="nil"/>
            </w:tcBorders>
            <w:noWrap w:val="0"/>
            <w:vAlign w:val="center"/>
          </w:tcPr>
          <w:p w14:paraId="27C3183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5A66E132">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71783DB0">
            <w:pPr>
              <w:pStyle w:val="9"/>
              <w:keepNext w:val="0"/>
              <w:keepLines w:val="0"/>
              <w:pageBreakBefore w:val="0"/>
              <w:wordWrap/>
              <w:bidi w:val="0"/>
              <w:spacing w:before="154"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注销社会保险登记</w:t>
            </w:r>
          </w:p>
        </w:tc>
        <w:tc>
          <w:tcPr>
            <w:tcW w:w="573" w:type="pct"/>
            <w:vMerge w:val="continue"/>
            <w:tcBorders>
              <w:top w:val="nil"/>
              <w:bottom w:val="nil"/>
            </w:tcBorders>
            <w:noWrap w:val="0"/>
            <w:vAlign w:val="center"/>
          </w:tcPr>
          <w:p w14:paraId="66903329">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4BF88F5F">
            <w:pPr>
              <w:pStyle w:val="9"/>
              <w:keepNext w:val="0"/>
              <w:keepLines w:val="0"/>
              <w:pageBreakBefore w:val="0"/>
              <w:wordWrap/>
              <w:bidi w:val="0"/>
              <w:spacing w:before="15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人社局</w:t>
            </w:r>
          </w:p>
        </w:tc>
      </w:tr>
      <w:tr w14:paraId="46A9F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201" w:type="pct"/>
            <w:vMerge w:val="continue"/>
            <w:tcBorders>
              <w:top w:val="nil"/>
              <w:bottom w:val="nil"/>
            </w:tcBorders>
            <w:noWrap w:val="0"/>
            <w:vAlign w:val="center"/>
          </w:tcPr>
          <w:p w14:paraId="7A87FFFF">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3DA1D19E">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07850CEF">
            <w:pPr>
              <w:pStyle w:val="9"/>
              <w:keepNext w:val="0"/>
              <w:keepLines w:val="0"/>
              <w:pageBreakBefore w:val="0"/>
              <w:wordWrap/>
              <w:bidi w:val="0"/>
              <w:spacing w:before="20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银行账户注销</w:t>
            </w:r>
          </w:p>
        </w:tc>
        <w:tc>
          <w:tcPr>
            <w:tcW w:w="573" w:type="pct"/>
            <w:vMerge w:val="continue"/>
            <w:tcBorders>
              <w:top w:val="nil"/>
              <w:bottom w:val="nil"/>
            </w:tcBorders>
            <w:noWrap w:val="0"/>
            <w:vAlign w:val="center"/>
          </w:tcPr>
          <w:p w14:paraId="775EBEC5">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315A78CD">
            <w:pPr>
              <w:pStyle w:val="9"/>
              <w:keepNext w:val="0"/>
              <w:keepLines w:val="0"/>
              <w:pageBreakBefore w:val="0"/>
              <w:wordWrap/>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lang w:eastAsia="zh-CN"/>
              </w:rPr>
              <w:t>国家金融监督管理总局磴口监管支局</w:t>
            </w:r>
          </w:p>
        </w:tc>
      </w:tr>
      <w:tr w14:paraId="197D6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01" w:type="pct"/>
            <w:vMerge w:val="continue"/>
            <w:tcBorders>
              <w:top w:val="nil"/>
            </w:tcBorders>
            <w:noWrap w:val="0"/>
            <w:vAlign w:val="center"/>
          </w:tcPr>
          <w:p w14:paraId="08A39BB0">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tcBorders>
            <w:noWrap w:val="0"/>
            <w:vAlign w:val="center"/>
          </w:tcPr>
          <w:p w14:paraId="001C8918">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34A77ED8">
            <w:pPr>
              <w:pStyle w:val="9"/>
              <w:keepNext w:val="0"/>
              <w:keepLines w:val="0"/>
              <w:pageBreakBefore w:val="0"/>
              <w:wordWrap/>
              <w:bidi w:val="0"/>
              <w:spacing w:before="15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企业印章注销</w:t>
            </w:r>
          </w:p>
        </w:tc>
        <w:tc>
          <w:tcPr>
            <w:tcW w:w="573" w:type="pct"/>
            <w:vMerge w:val="continue"/>
            <w:tcBorders>
              <w:top w:val="nil"/>
            </w:tcBorders>
            <w:noWrap w:val="0"/>
            <w:vAlign w:val="center"/>
          </w:tcPr>
          <w:p w14:paraId="570B8961">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4905FA11">
            <w:pPr>
              <w:pStyle w:val="9"/>
              <w:keepNext w:val="0"/>
              <w:keepLines w:val="0"/>
              <w:pageBreakBefore w:val="0"/>
              <w:wordWrap/>
              <w:bidi w:val="0"/>
              <w:spacing w:before="157"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公安局</w:t>
            </w:r>
          </w:p>
        </w:tc>
      </w:tr>
      <w:tr w14:paraId="12ED3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01" w:type="pct"/>
            <w:vMerge w:val="restart"/>
            <w:tcBorders>
              <w:bottom w:val="nil"/>
            </w:tcBorders>
            <w:noWrap w:val="0"/>
            <w:vAlign w:val="center"/>
          </w:tcPr>
          <w:p w14:paraId="3ED25B57">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891" w:type="pct"/>
            <w:vMerge w:val="restart"/>
            <w:tcBorders>
              <w:bottom w:val="nil"/>
            </w:tcBorders>
            <w:noWrap w:val="0"/>
            <w:vAlign w:val="center"/>
          </w:tcPr>
          <w:p w14:paraId="6B264732">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4"/>
                <w:sz w:val="28"/>
                <w:szCs w:val="28"/>
              </w:rPr>
              <w:t>新生儿出生</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pacing w:val="15"/>
                <w:sz w:val="28"/>
                <w:szCs w:val="28"/>
              </w:rPr>
              <w:t>“</w:t>
            </w:r>
            <w:r>
              <w:rPr>
                <w:rFonts w:hint="eastAsia" w:ascii="仿宋_GB2312" w:hAnsi="仿宋_GB2312" w:eastAsia="仿宋_GB2312" w:cs="仿宋_GB2312"/>
                <w:spacing w:val="-63"/>
                <w:sz w:val="28"/>
                <w:szCs w:val="28"/>
              </w:rPr>
              <w:t xml:space="preserve"> </w:t>
            </w:r>
            <w:r>
              <w:rPr>
                <w:rFonts w:hint="eastAsia" w:ascii="仿宋_GB2312" w:hAnsi="仿宋_GB2312" w:eastAsia="仿宋_GB2312" w:cs="仿宋_GB2312"/>
                <w:spacing w:val="15"/>
                <w:sz w:val="28"/>
                <w:szCs w:val="28"/>
              </w:rPr>
              <w:t>一件事</w:t>
            </w:r>
            <w:r>
              <w:rPr>
                <w:rFonts w:hint="eastAsia" w:ascii="仿宋_GB2312" w:hAnsi="仿宋_GB2312" w:eastAsia="仿宋_GB2312" w:cs="仿宋_GB2312"/>
                <w:spacing w:val="-46"/>
                <w:sz w:val="28"/>
                <w:szCs w:val="28"/>
              </w:rPr>
              <w:t xml:space="preserve"> </w:t>
            </w:r>
            <w:r>
              <w:rPr>
                <w:rFonts w:hint="eastAsia" w:ascii="仿宋_GB2312" w:hAnsi="仿宋_GB2312" w:eastAsia="仿宋_GB2312" w:cs="仿宋_GB2312"/>
                <w:spacing w:val="15"/>
                <w:sz w:val="28"/>
                <w:szCs w:val="28"/>
              </w:rPr>
              <w:t>”</w:t>
            </w:r>
          </w:p>
        </w:tc>
        <w:tc>
          <w:tcPr>
            <w:tcW w:w="2309" w:type="pct"/>
            <w:noWrap w:val="0"/>
            <w:vAlign w:val="center"/>
          </w:tcPr>
          <w:p w14:paraId="38F5CB87">
            <w:pPr>
              <w:pStyle w:val="9"/>
              <w:keepNext w:val="0"/>
              <w:keepLines w:val="0"/>
              <w:pageBreakBefore w:val="0"/>
              <w:wordWrap/>
              <w:bidi w:val="0"/>
              <w:spacing w:before="15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《出生医学证明》办理</w:t>
            </w:r>
            <w:r>
              <w:rPr>
                <w:rFonts w:hint="eastAsia" w:ascii="仿宋_GB2312" w:hAnsi="仿宋_GB2312" w:eastAsia="仿宋_GB2312" w:cs="仿宋_GB2312"/>
                <w:spacing w:val="-1"/>
                <w:sz w:val="28"/>
                <w:szCs w:val="28"/>
                <w:lang w:eastAsia="zh-CN"/>
              </w:rPr>
              <w:t>（</w:t>
            </w:r>
            <w:r>
              <w:rPr>
                <w:rFonts w:hint="eastAsia" w:ascii="仿宋_GB2312" w:hAnsi="仿宋_GB2312" w:eastAsia="仿宋_GB2312" w:cs="仿宋_GB2312"/>
                <w:spacing w:val="-1"/>
                <w:sz w:val="28"/>
                <w:szCs w:val="28"/>
              </w:rPr>
              <w:t>首签</w:t>
            </w:r>
            <w:r>
              <w:rPr>
                <w:rFonts w:hint="eastAsia" w:ascii="仿宋_GB2312" w:hAnsi="仿宋_GB2312" w:eastAsia="仿宋_GB2312" w:cs="仿宋_GB2312"/>
                <w:spacing w:val="-1"/>
                <w:sz w:val="28"/>
                <w:szCs w:val="28"/>
                <w:lang w:eastAsia="zh-CN"/>
              </w:rPr>
              <w:t>）</w:t>
            </w:r>
          </w:p>
        </w:tc>
        <w:tc>
          <w:tcPr>
            <w:tcW w:w="573" w:type="pct"/>
            <w:vMerge w:val="restart"/>
            <w:tcBorders>
              <w:bottom w:val="nil"/>
            </w:tcBorders>
            <w:noWrap w:val="0"/>
            <w:vAlign w:val="center"/>
          </w:tcPr>
          <w:p w14:paraId="58130ED5">
            <w:pPr>
              <w:pStyle w:val="9"/>
              <w:keepNext w:val="0"/>
              <w:keepLines w:val="0"/>
              <w:pageBreakBefore w:val="0"/>
              <w:wordWrap/>
              <w:bidi w:val="0"/>
              <w:spacing w:before="91" w:line="560" w:lineRule="exact"/>
              <w:ind w:right="18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卫健委</w:t>
            </w:r>
          </w:p>
        </w:tc>
        <w:tc>
          <w:tcPr>
            <w:tcW w:w="1024" w:type="pct"/>
            <w:noWrap w:val="0"/>
            <w:vAlign w:val="center"/>
          </w:tcPr>
          <w:p w14:paraId="23AFDA95">
            <w:pPr>
              <w:pStyle w:val="9"/>
              <w:keepNext w:val="0"/>
              <w:keepLines w:val="0"/>
              <w:pageBreakBefore w:val="0"/>
              <w:wordWrap/>
              <w:bidi w:val="0"/>
              <w:spacing w:before="15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卫健委</w:t>
            </w:r>
          </w:p>
        </w:tc>
      </w:tr>
      <w:tr w14:paraId="26ABD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01" w:type="pct"/>
            <w:vMerge w:val="continue"/>
            <w:tcBorders>
              <w:top w:val="nil"/>
              <w:bottom w:val="nil"/>
            </w:tcBorders>
            <w:noWrap w:val="0"/>
            <w:vAlign w:val="center"/>
          </w:tcPr>
          <w:p w14:paraId="607EE191">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7AA24F3E">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4BDA9F40">
            <w:pPr>
              <w:pStyle w:val="9"/>
              <w:keepNext w:val="0"/>
              <w:keepLines w:val="0"/>
              <w:pageBreakBefore w:val="0"/>
              <w:wordWrap/>
              <w:bidi w:val="0"/>
              <w:spacing w:before="149"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预防接种证办理</w:t>
            </w:r>
          </w:p>
        </w:tc>
        <w:tc>
          <w:tcPr>
            <w:tcW w:w="573" w:type="pct"/>
            <w:vMerge w:val="continue"/>
            <w:tcBorders>
              <w:top w:val="nil"/>
              <w:bottom w:val="nil"/>
            </w:tcBorders>
            <w:noWrap w:val="0"/>
            <w:vAlign w:val="center"/>
          </w:tcPr>
          <w:p w14:paraId="5DF2A8C3">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252B5F18">
            <w:pPr>
              <w:pStyle w:val="9"/>
              <w:keepNext w:val="0"/>
              <w:keepLines w:val="0"/>
              <w:pageBreakBefore w:val="0"/>
              <w:wordWrap/>
              <w:bidi w:val="0"/>
              <w:spacing w:before="149"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卫健委</w:t>
            </w:r>
          </w:p>
        </w:tc>
      </w:tr>
      <w:tr w14:paraId="3FC4B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201" w:type="pct"/>
            <w:vMerge w:val="continue"/>
            <w:tcBorders>
              <w:top w:val="nil"/>
              <w:bottom w:val="nil"/>
            </w:tcBorders>
            <w:noWrap w:val="0"/>
            <w:vAlign w:val="center"/>
          </w:tcPr>
          <w:p w14:paraId="55B693D6">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599B32E0">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15B7B60B">
            <w:pPr>
              <w:pStyle w:val="9"/>
              <w:keepNext w:val="0"/>
              <w:keepLines w:val="0"/>
              <w:pageBreakBefore w:val="0"/>
              <w:wordWrap/>
              <w:bidi w:val="0"/>
              <w:spacing w:before="48" w:line="560" w:lineRule="exact"/>
              <w:ind w:right="223"/>
              <w:jc w:val="center"/>
              <w:rPr>
                <w:rFonts w:hint="eastAsia" w:ascii="仿宋_GB2312" w:hAnsi="仿宋_GB2312" w:eastAsia="仿宋_GB2312" w:cs="仿宋_GB2312"/>
                <w:spacing w:val="2"/>
                <w:sz w:val="28"/>
                <w:szCs w:val="28"/>
                <w:lang w:eastAsia="zh-CN"/>
              </w:rPr>
            </w:pPr>
            <w:r>
              <w:rPr>
                <w:rFonts w:hint="eastAsia" w:ascii="仿宋_GB2312" w:hAnsi="仿宋_GB2312" w:eastAsia="仿宋_GB2312" w:cs="仿宋_GB2312"/>
                <w:spacing w:val="2"/>
                <w:sz w:val="28"/>
                <w:szCs w:val="28"/>
              </w:rPr>
              <w:t>本市户口登记</w:t>
            </w:r>
            <w:r>
              <w:rPr>
                <w:rFonts w:hint="eastAsia" w:ascii="仿宋_GB2312" w:hAnsi="仿宋_GB2312" w:eastAsia="仿宋_GB2312" w:cs="仿宋_GB2312"/>
                <w:spacing w:val="2"/>
                <w:sz w:val="28"/>
                <w:szCs w:val="28"/>
                <w:lang w:eastAsia="zh-CN"/>
              </w:rPr>
              <w:t>（</w:t>
            </w:r>
            <w:r>
              <w:rPr>
                <w:rFonts w:hint="eastAsia" w:ascii="仿宋_GB2312" w:hAnsi="仿宋_GB2312" w:eastAsia="仿宋_GB2312" w:cs="仿宋_GB2312"/>
                <w:spacing w:val="2"/>
                <w:sz w:val="28"/>
                <w:szCs w:val="28"/>
              </w:rPr>
              <w:t>申报出生登记</w:t>
            </w:r>
            <w:r>
              <w:rPr>
                <w:rFonts w:hint="eastAsia" w:ascii="仿宋_GB2312" w:hAnsi="仿宋_GB2312" w:eastAsia="仿宋_GB2312" w:cs="仿宋_GB2312"/>
                <w:spacing w:val="2"/>
                <w:sz w:val="28"/>
                <w:szCs w:val="28"/>
                <w:lang w:eastAsia="zh-CN"/>
              </w:rPr>
              <w:t>）</w:t>
            </w:r>
          </w:p>
          <w:p w14:paraId="64439D41">
            <w:pPr>
              <w:pStyle w:val="9"/>
              <w:keepNext w:val="0"/>
              <w:keepLines w:val="0"/>
              <w:pageBreakBefore w:val="0"/>
              <w:wordWrap/>
              <w:bidi w:val="0"/>
              <w:spacing w:before="48" w:line="560" w:lineRule="exact"/>
              <w:ind w:left="1171" w:right="223" w:hanging="909"/>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1岁以下婚内本市生育</w:t>
            </w:r>
          </w:p>
        </w:tc>
        <w:tc>
          <w:tcPr>
            <w:tcW w:w="573" w:type="pct"/>
            <w:vMerge w:val="continue"/>
            <w:tcBorders>
              <w:top w:val="nil"/>
              <w:bottom w:val="nil"/>
            </w:tcBorders>
            <w:noWrap w:val="0"/>
            <w:vAlign w:val="center"/>
          </w:tcPr>
          <w:p w14:paraId="28D2177F">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25A96066">
            <w:pPr>
              <w:pStyle w:val="9"/>
              <w:keepNext w:val="0"/>
              <w:keepLines w:val="0"/>
              <w:pageBreakBefore w:val="0"/>
              <w:wordWrap/>
              <w:bidi w:val="0"/>
              <w:spacing w:before="219"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公安局</w:t>
            </w:r>
          </w:p>
        </w:tc>
      </w:tr>
      <w:tr w14:paraId="2946C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201" w:type="pct"/>
            <w:vMerge w:val="continue"/>
            <w:tcBorders>
              <w:top w:val="nil"/>
              <w:bottom w:val="nil"/>
            </w:tcBorders>
            <w:noWrap w:val="0"/>
            <w:vAlign w:val="center"/>
          </w:tcPr>
          <w:p w14:paraId="1C03D74F">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2DFC7617">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4FA599B7">
            <w:pPr>
              <w:pStyle w:val="9"/>
              <w:keepNext w:val="0"/>
              <w:keepLines w:val="0"/>
              <w:pageBreakBefore w:val="0"/>
              <w:wordWrap/>
              <w:bidi w:val="0"/>
              <w:spacing w:before="14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社会保障卡申领</w:t>
            </w:r>
          </w:p>
        </w:tc>
        <w:tc>
          <w:tcPr>
            <w:tcW w:w="573" w:type="pct"/>
            <w:vMerge w:val="continue"/>
            <w:tcBorders>
              <w:top w:val="nil"/>
              <w:bottom w:val="nil"/>
            </w:tcBorders>
            <w:noWrap w:val="0"/>
            <w:vAlign w:val="center"/>
          </w:tcPr>
          <w:p w14:paraId="64921E7B">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13BA0AA1">
            <w:pPr>
              <w:pStyle w:val="9"/>
              <w:keepNext w:val="0"/>
              <w:keepLines w:val="0"/>
              <w:pageBreakBefore w:val="0"/>
              <w:wordWrap/>
              <w:bidi w:val="0"/>
              <w:spacing w:before="150" w:line="560" w:lineRule="exact"/>
              <w:ind w:left="548"/>
              <w:jc w:val="left"/>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人社局</w:t>
            </w:r>
          </w:p>
        </w:tc>
      </w:tr>
      <w:tr w14:paraId="27491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201" w:type="pct"/>
            <w:vMerge w:val="continue"/>
            <w:tcBorders>
              <w:top w:val="nil"/>
              <w:bottom w:val="nil"/>
            </w:tcBorders>
            <w:noWrap w:val="0"/>
            <w:vAlign w:val="center"/>
          </w:tcPr>
          <w:p w14:paraId="36F0FD3F">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235DC4B8">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24AC16CB">
            <w:pPr>
              <w:pStyle w:val="9"/>
              <w:keepNext w:val="0"/>
              <w:keepLines w:val="0"/>
              <w:pageBreakBefore w:val="0"/>
              <w:wordWrap/>
              <w:bidi w:val="0"/>
              <w:spacing w:before="160"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生育医疗费用报销</w:t>
            </w:r>
          </w:p>
        </w:tc>
        <w:tc>
          <w:tcPr>
            <w:tcW w:w="573" w:type="pct"/>
            <w:vMerge w:val="continue"/>
            <w:tcBorders>
              <w:top w:val="nil"/>
              <w:bottom w:val="nil"/>
            </w:tcBorders>
            <w:noWrap w:val="0"/>
            <w:vAlign w:val="center"/>
          </w:tcPr>
          <w:p w14:paraId="3EE5C659">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3BF4BFCB">
            <w:pPr>
              <w:pStyle w:val="9"/>
              <w:keepNext w:val="0"/>
              <w:keepLines w:val="0"/>
              <w:pageBreakBefore w:val="0"/>
              <w:wordWrap/>
              <w:bidi w:val="0"/>
              <w:spacing w:before="160" w:line="560" w:lineRule="exact"/>
              <w:ind w:left="548"/>
              <w:jc w:val="left"/>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医保局</w:t>
            </w:r>
          </w:p>
        </w:tc>
      </w:tr>
      <w:tr w14:paraId="299C9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01" w:type="pct"/>
            <w:vMerge w:val="continue"/>
            <w:tcBorders>
              <w:top w:val="nil"/>
              <w:bottom w:val="nil"/>
            </w:tcBorders>
            <w:noWrap w:val="0"/>
            <w:vAlign w:val="center"/>
          </w:tcPr>
          <w:p w14:paraId="0C17292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6AB3EBD4">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781860AC">
            <w:pPr>
              <w:pStyle w:val="9"/>
              <w:keepNext w:val="0"/>
              <w:keepLines w:val="0"/>
              <w:pageBreakBefore w:val="0"/>
              <w:wordWrap/>
              <w:bidi w:val="0"/>
              <w:spacing w:before="15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办理居民医保登记</w:t>
            </w:r>
          </w:p>
        </w:tc>
        <w:tc>
          <w:tcPr>
            <w:tcW w:w="573" w:type="pct"/>
            <w:vMerge w:val="continue"/>
            <w:tcBorders>
              <w:top w:val="nil"/>
              <w:bottom w:val="nil"/>
            </w:tcBorders>
            <w:noWrap w:val="0"/>
            <w:vAlign w:val="center"/>
          </w:tcPr>
          <w:p w14:paraId="5C0ECDBB">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7DAC77CB">
            <w:pPr>
              <w:pStyle w:val="9"/>
              <w:keepNext w:val="0"/>
              <w:keepLines w:val="0"/>
              <w:pageBreakBefore w:val="0"/>
              <w:wordWrap/>
              <w:bidi w:val="0"/>
              <w:spacing w:before="151" w:line="560" w:lineRule="exact"/>
              <w:ind w:left="548"/>
              <w:jc w:val="left"/>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医保局</w:t>
            </w:r>
          </w:p>
        </w:tc>
      </w:tr>
      <w:tr w14:paraId="474C0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201" w:type="pct"/>
            <w:vMerge w:val="continue"/>
            <w:tcBorders>
              <w:top w:val="nil"/>
            </w:tcBorders>
            <w:noWrap w:val="0"/>
            <w:vAlign w:val="center"/>
          </w:tcPr>
          <w:p w14:paraId="69BD87BB">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tcBorders>
            <w:noWrap w:val="0"/>
            <w:vAlign w:val="center"/>
          </w:tcPr>
          <w:p w14:paraId="4FCB6E42">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57C1DAAC">
            <w:pPr>
              <w:pStyle w:val="9"/>
              <w:keepNext w:val="0"/>
              <w:keepLines w:val="0"/>
              <w:pageBreakBefore w:val="0"/>
              <w:wordWrap/>
              <w:bidi w:val="0"/>
              <w:spacing w:before="159" w:line="560" w:lineRule="exact"/>
              <w:ind w:left="892"/>
              <w:jc w:val="both"/>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科学育儿指导服务登记</w:t>
            </w:r>
          </w:p>
        </w:tc>
        <w:tc>
          <w:tcPr>
            <w:tcW w:w="573" w:type="pct"/>
            <w:vMerge w:val="continue"/>
            <w:tcBorders>
              <w:top w:val="nil"/>
            </w:tcBorders>
            <w:noWrap w:val="0"/>
            <w:vAlign w:val="center"/>
          </w:tcPr>
          <w:p w14:paraId="2F923BE5">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5E8F9C51">
            <w:pPr>
              <w:pStyle w:val="9"/>
              <w:keepNext w:val="0"/>
              <w:keepLines w:val="0"/>
              <w:pageBreakBefore w:val="0"/>
              <w:wordWrap/>
              <w:bidi w:val="0"/>
              <w:spacing w:before="161" w:line="560" w:lineRule="exact"/>
              <w:ind w:left="548"/>
              <w:jc w:val="left"/>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卫健委</w:t>
            </w:r>
          </w:p>
        </w:tc>
      </w:tr>
      <w:tr w14:paraId="00A25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201" w:type="pct"/>
            <w:vMerge w:val="restart"/>
            <w:tcBorders>
              <w:bottom w:val="nil"/>
            </w:tcBorders>
            <w:noWrap w:val="0"/>
            <w:vAlign w:val="center"/>
          </w:tcPr>
          <w:p w14:paraId="08B080A6">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891" w:type="pct"/>
            <w:vMerge w:val="restart"/>
            <w:tcBorders>
              <w:bottom w:val="nil"/>
            </w:tcBorders>
            <w:noWrap w:val="0"/>
            <w:vAlign w:val="center"/>
          </w:tcPr>
          <w:p w14:paraId="49B12492">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1"/>
                <w:w w:val="98"/>
                <w:sz w:val="28"/>
                <w:szCs w:val="28"/>
              </w:rPr>
              <w:t>残疾人服务</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pacing w:val="12"/>
                <w:sz w:val="28"/>
                <w:szCs w:val="28"/>
              </w:rPr>
              <w:t>“</w:t>
            </w:r>
            <w:r>
              <w:rPr>
                <w:rFonts w:hint="eastAsia" w:ascii="仿宋_GB2312" w:hAnsi="仿宋_GB2312" w:eastAsia="仿宋_GB2312" w:cs="仿宋_GB2312"/>
                <w:spacing w:val="-67"/>
                <w:sz w:val="28"/>
                <w:szCs w:val="28"/>
              </w:rPr>
              <w:t xml:space="preserve"> </w:t>
            </w:r>
            <w:r>
              <w:rPr>
                <w:rFonts w:hint="eastAsia" w:ascii="仿宋_GB2312" w:hAnsi="仿宋_GB2312" w:eastAsia="仿宋_GB2312" w:cs="仿宋_GB2312"/>
                <w:spacing w:val="12"/>
                <w:sz w:val="28"/>
                <w:szCs w:val="28"/>
              </w:rPr>
              <w:t>一件事</w:t>
            </w:r>
            <w:r>
              <w:rPr>
                <w:rFonts w:hint="eastAsia" w:ascii="仿宋_GB2312" w:hAnsi="仿宋_GB2312" w:eastAsia="仿宋_GB2312" w:cs="仿宋_GB2312"/>
                <w:spacing w:val="-47"/>
                <w:sz w:val="28"/>
                <w:szCs w:val="28"/>
              </w:rPr>
              <w:t xml:space="preserve"> </w:t>
            </w:r>
            <w:r>
              <w:rPr>
                <w:rFonts w:hint="eastAsia" w:ascii="仿宋_GB2312" w:hAnsi="仿宋_GB2312" w:eastAsia="仿宋_GB2312" w:cs="仿宋_GB2312"/>
                <w:spacing w:val="12"/>
                <w:sz w:val="28"/>
                <w:szCs w:val="28"/>
              </w:rPr>
              <w:t>”</w:t>
            </w:r>
          </w:p>
        </w:tc>
        <w:tc>
          <w:tcPr>
            <w:tcW w:w="2309" w:type="pct"/>
            <w:noWrap w:val="0"/>
            <w:vAlign w:val="center"/>
          </w:tcPr>
          <w:p w14:paraId="612C805B">
            <w:pPr>
              <w:pStyle w:val="9"/>
              <w:keepNext w:val="0"/>
              <w:keepLines w:val="0"/>
              <w:pageBreakBefore w:val="0"/>
              <w:wordWrap/>
              <w:bidi w:val="0"/>
              <w:spacing w:before="56" w:line="560" w:lineRule="exact"/>
              <w:ind w:right="41"/>
              <w:jc w:val="center"/>
              <w:rPr>
                <w:rFonts w:hint="eastAsia" w:ascii="仿宋_GB2312" w:hAnsi="仿宋_GB2312" w:eastAsia="仿宋_GB2312" w:cs="仿宋_GB2312"/>
                <w:sz w:val="28"/>
                <w:szCs w:val="28"/>
                <w:lang w:val="en-US"/>
              </w:rPr>
            </w:pPr>
            <w:r>
              <w:rPr>
                <w:rFonts w:hint="eastAsia" w:ascii="仿宋_GB2312" w:hAnsi="仿宋_GB2312" w:eastAsia="仿宋_GB2312" w:cs="仿宋_GB2312"/>
                <w:spacing w:val="1"/>
                <w:sz w:val="28"/>
                <w:szCs w:val="28"/>
              </w:rPr>
              <w:t>残疾人证新办、换证、迁移、挂失补</w:t>
            </w:r>
            <w:r>
              <w:rPr>
                <w:rFonts w:hint="eastAsia" w:ascii="仿宋_GB2312" w:hAnsi="仿宋_GB2312" w:eastAsia="仿宋_GB2312" w:cs="仿宋_GB2312"/>
                <w:sz w:val="28"/>
                <w:szCs w:val="28"/>
              </w:rPr>
              <w:t>办、注销、残疾类别/等级变</w:t>
            </w:r>
            <w:r>
              <w:rPr>
                <w:rFonts w:hint="eastAsia" w:ascii="仿宋_GB2312" w:hAnsi="仿宋_GB2312" w:eastAsia="仿宋_GB2312" w:cs="仿宋_GB2312"/>
                <w:sz w:val="28"/>
                <w:szCs w:val="28"/>
                <w:lang w:val="en-US" w:eastAsia="zh-CN"/>
              </w:rPr>
              <w:t>更</w:t>
            </w:r>
          </w:p>
        </w:tc>
        <w:tc>
          <w:tcPr>
            <w:tcW w:w="573" w:type="pct"/>
            <w:vMerge w:val="restart"/>
            <w:tcBorders>
              <w:bottom w:val="nil"/>
            </w:tcBorders>
            <w:noWrap w:val="0"/>
            <w:vAlign w:val="center"/>
          </w:tcPr>
          <w:p w14:paraId="17F2F873">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残联</w:t>
            </w:r>
          </w:p>
        </w:tc>
        <w:tc>
          <w:tcPr>
            <w:tcW w:w="1024" w:type="pct"/>
            <w:noWrap w:val="0"/>
            <w:vAlign w:val="center"/>
          </w:tcPr>
          <w:p w14:paraId="4FAEE515">
            <w:pPr>
              <w:pStyle w:val="9"/>
              <w:keepNext w:val="0"/>
              <w:keepLines w:val="0"/>
              <w:pageBreakBefore w:val="0"/>
              <w:wordWrap/>
              <w:bidi w:val="0"/>
              <w:spacing w:before="21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残联</w:t>
            </w:r>
          </w:p>
        </w:tc>
      </w:tr>
      <w:tr w14:paraId="6188E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201" w:type="pct"/>
            <w:vMerge w:val="continue"/>
            <w:tcBorders>
              <w:top w:val="nil"/>
              <w:bottom w:val="nil"/>
            </w:tcBorders>
            <w:noWrap w:val="0"/>
            <w:vAlign w:val="center"/>
          </w:tcPr>
          <w:p w14:paraId="65F69BA7">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266F74A3">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4EE51339">
            <w:pPr>
              <w:pStyle w:val="9"/>
              <w:keepNext w:val="0"/>
              <w:keepLines w:val="0"/>
              <w:pageBreakBefore w:val="0"/>
              <w:wordWrap/>
              <w:bidi w:val="0"/>
              <w:spacing w:before="14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困难残疾人生活补贴</w:t>
            </w:r>
          </w:p>
        </w:tc>
        <w:tc>
          <w:tcPr>
            <w:tcW w:w="573" w:type="pct"/>
            <w:vMerge w:val="continue"/>
            <w:tcBorders>
              <w:top w:val="nil"/>
              <w:bottom w:val="nil"/>
            </w:tcBorders>
            <w:noWrap w:val="0"/>
            <w:vAlign w:val="center"/>
          </w:tcPr>
          <w:p w14:paraId="6536E237">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72C447D8">
            <w:pPr>
              <w:pStyle w:val="9"/>
              <w:keepNext w:val="0"/>
              <w:keepLines w:val="0"/>
              <w:pageBreakBefore w:val="0"/>
              <w:wordWrap/>
              <w:bidi w:val="0"/>
              <w:spacing w:before="14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民政局、残联</w:t>
            </w:r>
          </w:p>
        </w:tc>
      </w:tr>
      <w:tr w14:paraId="01BC9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201" w:type="pct"/>
            <w:vMerge w:val="continue"/>
            <w:tcBorders>
              <w:top w:val="nil"/>
              <w:bottom w:val="nil"/>
            </w:tcBorders>
            <w:noWrap w:val="0"/>
            <w:vAlign w:val="center"/>
          </w:tcPr>
          <w:p w14:paraId="75A6CF54">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1ED3B9E9">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6B4B4D89">
            <w:pPr>
              <w:pStyle w:val="9"/>
              <w:keepNext w:val="0"/>
              <w:keepLines w:val="0"/>
              <w:pageBreakBefore w:val="0"/>
              <w:wordWrap/>
              <w:bidi w:val="0"/>
              <w:spacing w:before="15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重度残疾人护理补贴</w:t>
            </w:r>
          </w:p>
        </w:tc>
        <w:tc>
          <w:tcPr>
            <w:tcW w:w="573" w:type="pct"/>
            <w:vMerge w:val="continue"/>
            <w:tcBorders>
              <w:top w:val="nil"/>
              <w:bottom w:val="nil"/>
            </w:tcBorders>
            <w:noWrap w:val="0"/>
            <w:vAlign w:val="center"/>
          </w:tcPr>
          <w:p w14:paraId="6A2DFDC5">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39F6BA89">
            <w:pPr>
              <w:pStyle w:val="9"/>
              <w:keepNext w:val="0"/>
              <w:keepLines w:val="0"/>
              <w:pageBreakBefore w:val="0"/>
              <w:wordWrap/>
              <w:bidi w:val="0"/>
              <w:spacing w:before="15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民政局、残联</w:t>
            </w:r>
          </w:p>
        </w:tc>
      </w:tr>
      <w:tr w14:paraId="268B0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201" w:type="pct"/>
            <w:vMerge w:val="continue"/>
            <w:tcBorders>
              <w:top w:val="nil"/>
              <w:bottom w:val="nil"/>
            </w:tcBorders>
            <w:noWrap w:val="0"/>
            <w:vAlign w:val="center"/>
          </w:tcPr>
          <w:p w14:paraId="4A8C9384">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380AF499">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64F7426C">
            <w:pPr>
              <w:pStyle w:val="9"/>
              <w:keepNext w:val="0"/>
              <w:keepLines w:val="0"/>
              <w:pageBreakBefore w:val="0"/>
              <w:wordWrap/>
              <w:bidi w:val="0"/>
              <w:spacing w:before="14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残疾人就业帮扶</w:t>
            </w:r>
          </w:p>
        </w:tc>
        <w:tc>
          <w:tcPr>
            <w:tcW w:w="573" w:type="pct"/>
            <w:vMerge w:val="continue"/>
            <w:tcBorders>
              <w:top w:val="nil"/>
              <w:bottom w:val="nil"/>
            </w:tcBorders>
            <w:noWrap w:val="0"/>
            <w:vAlign w:val="center"/>
          </w:tcPr>
          <w:p w14:paraId="22A28283">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59E6A7E2">
            <w:pPr>
              <w:pStyle w:val="9"/>
              <w:keepNext w:val="0"/>
              <w:keepLines w:val="0"/>
              <w:pageBreakBefore w:val="0"/>
              <w:wordWrap/>
              <w:bidi w:val="0"/>
              <w:spacing w:before="14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人社局、残联</w:t>
            </w:r>
          </w:p>
        </w:tc>
      </w:tr>
      <w:tr w14:paraId="215A6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01" w:type="pct"/>
            <w:vMerge w:val="continue"/>
            <w:tcBorders>
              <w:top w:val="nil"/>
            </w:tcBorders>
            <w:noWrap w:val="0"/>
            <w:vAlign w:val="center"/>
          </w:tcPr>
          <w:p w14:paraId="63B36A40">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891" w:type="pct"/>
            <w:vMerge w:val="continue"/>
            <w:tcBorders>
              <w:top w:val="nil"/>
            </w:tcBorders>
            <w:noWrap w:val="0"/>
            <w:vAlign w:val="center"/>
          </w:tcPr>
          <w:p w14:paraId="17D9B22B">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0D8E700C">
            <w:pPr>
              <w:pStyle w:val="9"/>
              <w:keepNext w:val="0"/>
              <w:keepLines w:val="0"/>
              <w:pageBreakBefore w:val="0"/>
              <w:wordWrap/>
              <w:bidi w:val="0"/>
              <w:spacing w:before="15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城乡居民基本养老保险补助</w:t>
            </w:r>
          </w:p>
        </w:tc>
        <w:tc>
          <w:tcPr>
            <w:tcW w:w="573" w:type="pct"/>
            <w:vMerge w:val="continue"/>
            <w:tcBorders>
              <w:top w:val="nil"/>
            </w:tcBorders>
            <w:noWrap w:val="0"/>
            <w:vAlign w:val="center"/>
          </w:tcPr>
          <w:p w14:paraId="63767866">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21D0EEDE">
            <w:pPr>
              <w:pStyle w:val="9"/>
              <w:keepNext w:val="0"/>
              <w:keepLines w:val="0"/>
              <w:pageBreakBefore w:val="0"/>
              <w:wordWrap/>
              <w:bidi w:val="0"/>
              <w:spacing w:before="154"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人社局</w:t>
            </w:r>
          </w:p>
        </w:tc>
      </w:tr>
      <w:tr w14:paraId="5F3B9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201" w:type="pct"/>
            <w:vMerge w:val="restart"/>
            <w:tcBorders>
              <w:bottom w:val="nil"/>
            </w:tcBorders>
            <w:noWrap w:val="0"/>
            <w:vAlign w:val="center"/>
          </w:tcPr>
          <w:p w14:paraId="44D18B3F">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891" w:type="pct"/>
            <w:vMerge w:val="restart"/>
            <w:tcBorders>
              <w:bottom w:val="nil"/>
            </w:tcBorders>
            <w:noWrap w:val="0"/>
            <w:vAlign w:val="center"/>
          </w:tcPr>
          <w:p w14:paraId="11BBC516">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7"/>
                <w:sz w:val="28"/>
                <w:szCs w:val="28"/>
              </w:rPr>
              <w:t>退休</w:t>
            </w:r>
          </w:p>
          <w:p w14:paraId="0FD10279">
            <w:pPr>
              <w:pStyle w:val="9"/>
              <w:keepNext w:val="0"/>
              <w:keepLines w:val="0"/>
              <w:pageBreakBefore w:val="0"/>
              <w:wordWrap/>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2"/>
                <w:sz w:val="28"/>
                <w:szCs w:val="28"/>
              </w:rPr>
              <w:t>“</w:t>
            </w:r>
            <w:r>
              <w:rPr>
                <w:rFonts w:hint="eastAsia" w:ascii="仿宋_GB2312" w:hAnsi="仿宋_GB2312" w:eastAsia="仿宋_GB2312" w:cs="仿宋_GB2312"/>
                <w:spacing w:val="-67"/>
                <w:sz w:val="28"/>
                <w:szCs w:val="28"/>
              </w:rPr>
              <w:t xml:space="preserve"> </w:t>
            </w:r>
            <w:r>
              <w:rPr>
                <w:rFonts w:hint="eastAsia" w:ascii="仿宋_GB2312" w:hAnsi="仿宋_GB2312" w:eastAsia="仿宋_GB2312" w:cs="仿宋_GB2312"/>
                <w:spacing w:val="12"/>
                <w:sz w:val="28"/>
                <w:szCs w:val="28"/>
              </w:rPr>
              <w:t>一件事</w:t>
            </w:r>
            <w:r>
              <w:rPr>
                <w:rFonts w:hint="eastAsia" w:ascii="仿宋_GB2312" w:hAnsi="仿宋_GB2312" w:eastAsia="仿宋_GB2312" w:cs="仿宋_GB2312"/>
                <w:spacing w:val="-47"/>
                <w:sz w:val="28"/>
                <w:szCs w:val="28"/>
              </w:rPr>
              <w:t xml:space="preserve"> </w:t>
            </w:r>
            <w:r>
              <w:rPr>
                <w:rFonts w:hint="eastAsia" w:ascii="仿宋_GB2312" w:hAnsi="仿宋_GB2312" w:eastAsia="仿宋_GB2312" w:cs="仿宋_GB2312"/>
                <w:spacing w:val="12"/>
                <w:sz w:val="28"/>
                <w:szCs w:val="28"/>
              </w:rPr>
              <w:t>”</w:t>
            </w:r>
          </w:p>
        </w:tc>
        <w:tc>
          <w:tcPr>
            <w:tcW w:w="2309" w:type="pct"/>
            <w:noWrap w:val="0"/>
            <w:vAlign w:val="center"/>
          </w:tcPr>
          <w:p w14:paraId="1EC21C58">
            <w:pPr>
              <w:pStyle w:val="9"/>
              <w:keepNext w:val="0"/>
              <w:keepLines w:val="0"/>
              <w:pageBreakBefore w:val="0"/>
              <w:wordWrap/>
              <w:bidi w:val="0"/>
              <w:spacing w:before="35" w:line="560" w:lineRule="exact"/>
              <w:ind w:right="19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参保人员达到法定退休年龄领取基</w:t>
            </w:r>
            <w:r>
              <w:rPr>
                <w:rFonts w:hint="eastAsia" w:ascii="仿宋_GB2312" w:hAnsi="仿宋_GB2312" w:eastAsia="仿宋_GB2312" w:cs="仿宋_GB2312"/>
                <w:spacing w:val="1"/>
                <w:sz w:val="28"/>
                <w:szCs w:val="28"/>
              </w:rPr>
              <w:t>本养老保险待遇资格确认</w:t>
            </w:r>
          </w:p>
        </w:tc>
        <w:tc>
          <w:tcPr>
            <w:tcW w:w="573" w:type="pct"/>
            <w:vMerge w:val="restart"/>
            <w:tcBorders>
              <w:bottom w:val="nil"/>
            </w:tcBorders>
            <w:noWrap w:val="0"/>
            <w:vAlign w:val="center"/>
          </w:tcPr>
          <w:p w14:paraId="6DDB493D">
            <w:pPr>
              <w:pStyle w:val="9"/>
              <w:keepNext w:val="0"/>
              <w:keepLines w:val="0"/>
              <w:pageBreakBefore w:val="0"/>
              <w:wordWrap/>
              <w:bidi w:val="0"/>
              <w:spacing w:before="91" w:line="560" w:lineRule="exact"/>
              <w:ind w:right="159"/>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人社局</w:t>
            </w:r>
          </w:p>
        </w:tc>
        <w:tc>
          <w:tcPr>
            <w:tcW w:w="1024" w:type="pct"/>
            <w:noWrap w:val="0"/>
            <w:vAlign w:val="center"/>
          </w:tcPr>
          <w:p w14:paraId="1957264F">
            <w:pPr>
              <w:pStyle w:val="9"/>
              <w:keepNext w:val="0"/>
              <w:keepLines w:val="0"/>
              <w:pageBreakBefore w:val="0"/>
              <w:wordWrap/>
              <w:bidi w:val="0"/>
              <w:spacing w:before="204" w:line="560" w:lineRule="exact"/>
              <w:ind w:left="558"/>
              <w:jc w:val="both"/>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人社局</w:t>
            </w:r>
          </w:p>
        </w:tc>
      </w:tr>
      <w:tr w14:paraId="07044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01" w:type="pct"/>
            <w:vMerge w:val="continue"/>
            <w:tcBorders>
              <w:top w:val="nil"/>
              <w:bottom w:val="nil"/>
            </w:tcBorders>
            <w:noWrap w:val="0"/>
            <w:vAlign w:val="center"/>
          </w:tcPr>
          <w:p w14:paraId="71A89B92">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2DF80972">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5F5E834D">
            <w:pPr>
              <w:pStyle w:val="9"/>
              <w:keepNext w:val="0"/>
              <w:keepLines w:val="0"/>
              <w:pageBreakBefore w:val="0"/>
              <w:wordWrap/>
              <w:bidi w:val="0"/>
              <w:spacing w:before="15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基本养老保险视同缴费年限认定</w:t>
            </w:r>
          </w:p>
        </w:tc>
        <w:tc>
          <w:tcPr>
            <w:tcW w:w="573" w:type="pct"/>
            <w:vMerge w:val="continue"/>
            <w:tcBorders>
              <w:top w:val="nil"/>
              <w:bottom w:val="nil"/>
            </w:tcBorders>
            <w:noWrap w:val="0"/>
            <w:vAlign w:val="center"/>
          </w:tcPr>
          <w:p w14:paraId="286A61C3">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2529111E">
            <w:pPr>
              <w:pStyle w:val="9"/>
              <w:keepNext w:val="0"/>
              <w:keepLines w:val="0"/>
              <w:pageBreakBefore w:val="0"/>
              <w:wordWrap/>
              <w:bidi w:val="0"/>
              <w:spacing w:before="155" w:line="560" w:lineRule="exact"/>
              <w:ind w:left="558"/>
              <w:jc w:val="both"/>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人社局</w:t>
            </w:r>
          </w:p>
        </w:tc>
      </w:tr>
      <w:tr w14:paraId="708A7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01" w:type="pct"/>
            <w:vMerge w:val="continue"/>
            <w:tcBorders>
              <w:top w:val="nil"/>
              <w:bottom w:val="nil"/>
            </w:tcBorders>
            <w:noWrap w:val="0"/>
            <w:vAlign w:val="center"/>
          </w:tcPr>
          <w:p w14:paraId="52543948">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27252DF6">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314236CE">
            <w:pPr>
              <w:pStyle w:val="9"/>
              <w:keepNext w:val="0"/>
              <w:keepLines w:val="0"/>
              <w:pageBreakBefore w:val="0"/>
              <w:wordWrap/>
              <w:bidi w:val="0"/>
              <w:spacing w:before="14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特殊工种提前退休核准</w:t>
            </w:r>
          </w:p>
        </w:tc>
        <w:tc>
          <w:tcPr>
            <w:tcW w:w="573" w:type="pct"/>
            <w:vMerge w:val="continue"/>
            <w:tcBorders>
              <w:top w:val="nil"/>
              <w:bottom w:val="nil"/>
            </w:tcBorders>
            <w:noWrap w:val="0"/>
            <w:vAlign w:val="center"/>
          </w:tcPr>
          <w:p w14:paraId="33D8D37F">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25C45619">
            <w:pPr>
              <w:pStyle w:val="9"/>
              <w:keepNext w:val="0"/>
              <w:keepLines w:val="0"/>
              <w:pageBreakBefore w:val="0"/>
              <w:wordWrap/>
              <w:bidi w:val="0"/>
              <w:spacing w:before="145" w:line="560" w:lineRule="exact"/>
              <w:ind w:left="558"/>
              <w:jc w:val="both"/>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人社局</w:t>
            </w:r>
          </w:p>
        </w:tc>
      </w:tr>
      <w:tr w14:paraId="27D48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201" w:type="pct"/>
            <w:vMerge w:val="continue"/>
            <w:tcBorders>
              <w:top w:val="nil"/>
              <w:bottom w:val="nil"/>
            </w:tcBorders>
            <w:noWrap w:val="0"/>
            <w:vAlign w:val="center"/>
          </w:tcPr>
          <w:p w14:paraId="1226DEC7">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7E66A05C">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4CA8D1AD">
            <w:pPr>
              <w:pStyle w:val="9"/>
              <w:keepNext w:val="0"/>
              <w:keepLines w:val="0"/>
              <w:pageBreakBefore w:val="0"/>
              <w:wordWrap/>
              <w:bidi w:val="0"/>
              <w:spacing w:before="54" w:line="560" w:lineRule="exact"/>
              <w:ind w:right="187"/>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因病或非因工致残完全丧失劳动能</w:t>
            </w:r>
            <w:r>
              <w:rPr>
                <w:rFonts w:hint="eastAsia" w:ascii="仿宋_GB2312" w:hAnsi="仿宋_GB2312" w:eastAsia="仿宋_GB2312" w:cs="仿宋_GB2312"/>
                <w:spacing w:val="1"/>
                <w:sz w:val="28"/>
                <w:szCs w:val="28"/>
              </w:rPr>
              <w:t>力提前退休</w:t>
            </w:r>
            <w:r>
              <w:rPr>
                <w:rFonts w:hint="eastAsia" w:ascii="仿宋_GB2312" w:hAnsi="仿宋_GB2312" w:eastAsia="仿宋_GB2312" w:cs="仿宋_GB2312"/>
                <w:spacing w:val="1"/>
                <w:sz w:val="28"/>
                <w:szCs w:val="28"/>
                <w:lang w:eastAsia="zh-CN"/>
              </w:rPr>
              <w:t>（</w:t>
            </w:r>
            <w:r>
              <w:rPr>
                <w:rFonts w:hint="eastAsia" w:ascii="仿宋_GB2312" w:hAnsi="仿宋_GB2312" w:eastAsia="仿宋_GB2312" w:cs="仿宋_GB2312"/>
                <w:spacing w:val="1"/>
                <w:sz w:val="28"/>
                <w:szCs w:val="28"/>
              </w:rPr>
              <w:t>退职</w:t>
            </w:r>
            <w:r>
              <w:rPr>
                <w:rFonts w:hint="eastAsia" w:ascii="仿宋_GB2312" w:hAnsi="仿宋_GB2312" w:eastAsia="仿宋_GB2312" w:cs="仿宋_GB2312"/>
                <w:spacing w:val="1"/>
                <w:sz w:val="28"/>
                <w:szCs w:val="28"/>
                <w:lang w:eastAsia="zh-CN"/>
              </w:rPr>
              <w:t>）</w:t>
            </w:r>
            <w:r>
              <w:rPr>
                <w:rFonts w:hint="eastAsia" w:ascii="仿宋_GB2312" w:hAnsi="仿宋_GB2312" w:eastAsia="仿宋_GB2312" w:cs="仿宋_GB2312"/>
                <w:spacing w:val="1"/>
                <w:sz w:val="28"/>
                <w:szCs w:val="28"/>
              </w:rPr>
              <w:t>核准</w:t>
            </w:r>
          </w:p>
        </w:tc>
        <w:tc>
          <w:tcPr>
            <w:tcW w:w="573" w:type="pct"/>
            <w:vMerge w:val="continue"/>
            <w:tcBorders>
              <w:top w:val="nil"/>
              <w:bottom w:val="nil"/>
            </w:tcBorders>
            <w:noWrap w:val="0"/>
            <w:vAlign w:val="center"/>
          </w:tcPr>
          <w:p w14:paraId="6B380453">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3B303008">
            <w:pPr>
              <w:pStyle w:val="9"/>
              <w:keepNext w:val="0"/>
              <w:keepLines w:val="0"/>
              <w:pageBreakBefore w:val="0"/>
              <w:wordWrap/>
              <w:bidi w:val="0"/>
              <w:spacing w:before="215" w:line="560" w:lineRule="exact"/>
              <w:ind w:left="558"/>
              <w:jc w:val="both"/>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人社局</w:t>
            </w:r>
          </w:p>
        </w:tc>
      </w:tr>
      <w:tr w14:paraId="5909F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201" w:type="pct"/>
            <w:vMerge w:val="continue"/>
            <w:tcBorders>
              <w:top w:val="nil"/>
              <w:bottom w:val="nil"/>
            </w:tcBorders>
            <w:noWrap w:val="0"/>
            <w:vAlign w:val="center"/>
          </w:tcPr>
          <w:p w14:paraId="1C279FC8">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0358098C">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575CE483">
            <w:pPr>
              <w:pStyle w:val="9"/>
              <w:keepNext w:val="0"/>
              <w:keepLines w:val="0"/>
              <w:pageBreakBefore w:val="0"/>
              <w:wordWrap/>
              <w:bidi w:val="0"/>
              <w:spacing w:before="35" w:line="560" w:lineRule="exact"/>
              <w:ind w:right="323"/>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新增退休人员养老保险待遇核定</w:t>
            </w:r>
            <w:r>
              <w:rPr>
                <w:rFonts w:hint="eastAsia" w:ascii="仿宋_GB2312" w:hAnsi="仿宋_GB2312" w:eastAsia="仿宋_GB2312" w:cs="仿宋_GB2312"/>
                <w:spacing w:val="5"/>
                <w:sz w:val="28"/>
                <w:szCs w:val="28"/>
              </w:rPr>
              <w:t>发放</w:t>
            </w:r>
          </w:p>
        </w:tc>
        <w:tc>
          <w:tcPr>
            <w:tcW w:w="573" w:type="pct"/>
            <w:vMerge w:val="continue"/>
            <w:tcBorders>
              <w:top w:val="nil"/>
              <w:bottom w:val="nil"/>
            </w:tcBorders>
            <w:noWrap w:val="0"/>
            <w:vAlign w:val="center"/>
          </w:tcPr>
          <w:p w14:paraId="0E71EB21">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7EFC57AB">
            <w:pPr>
              <w:pStyle w:val="9"/>
              <w:keepNext w:val="0"/>
              <w:keepLines w:val="0"/>
              <w:pageBreakBefore w:val="0"/>
              <w:wordWrap/>
              <w:bidi w:val="0"/>
              <w:spacing w:before="206" w:line="560" w:lineRule="exact"/>
              <w:ind w:left="558"/>
              <w:jc w:val="both"/>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人社局</w:t>
            </w:r>
          </w:p>
        </w:tc>
      </w:tr>
      <w:tr w14:paraId="57890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01" w:type="pct"/>
            <w:vMerge w:val="continue"/>
            <w:tcBorders>
              <w:top w:val="nil"/>
              <w:bottom w:val="nil"/>
            </w:tcBorders>
            <w:noWrap w:val="0"/>
            <w:vAlign w:val="center"/>
          </w:tcPr>
          <w:p w14:paraId="47DBD351">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1FD4C5E9">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765EB628">
            <w:pPr>
              <w:pStyle w:val="9"/>
              <w:keepNext w:val="0"/>
              <w:keepLines w:val="0"/>
              <w:pageBreakBefore w:val="0"/>
              <w:wordWrap/>
              <w:bidi w:val="0"/>
              <w:spacing w:before="15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基本医疗保险视同缴费年限核定</w:t>
            </w:r>
          </w:p>
        </w:tc>
        <w:tc>
          <w:tcPr>
            <w:tcW w:w="573" w:type="pct"/>
            <w:vMerge w:val="continue"/>
            <w:tcBorders>
              <w:top w:val="nil"/>
              <w:bottom w:val="nil"/>
            </w:tcBorders>
            <w:noWrap w:val="0"/>
            <w:vAlign w:val="center"/>
          </w:tcPr>
          <w:p w14:paraId="06F5C521">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3918CF89">
            <w:pPr>
              <w:pStyle w:val="9"/>
              <w:keepNext w:val="0"/>
              <w:keepLines w:val="0"/>
              <w:pageBreakBefore w:val="0"/>
              <w:wordWrap/>
              <w:bidi w:val="0"/>
              <w:spacing w:before="157" w:line="560" w:lineRule="exact"/>
              <w:ind w:left="558"/>
              <w:jc w:val="both"/>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医保局</w:t>
            </w:r>
          </w:p>
        </w:tc>
      </w:tr>
      <w:tr w14:paraId="3C063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01" w:type="pct"/>
            <w:vMerge w:val="continue"/>
            <w:tcBorders>
              <w:top w:val="nil"/>
              <w:bottom w:val="nil"/>
            </w:tcBorders>
            <w:noWrap w:val="0"/>
            <w:vAlign w:val="center"/>
          </w:tcPr>
          <w:p w14:paraId="6E0E2446">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2926CF9C">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2B5D5EAE">
            <w:pPr>
              <w:pStyle w:val="9"/>
              <w:keepNext w:val="0"/>
              <w:keepLines w:val="0"/>
              <w:pageBreakBefore w:val="0"/>
              <w:wordWrap/>
              <w:bidi w:val="0"/>
              <w:spacing w:before="14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离休、退休提取住房公积金</w:t>
            </w:r>
          </w:p>
        </w:tc>
        <w:tc>
          <w:tcPr>
            <w:tcW w:w="573" w:type="pct"/>
            <w:vMerge w:val="continue"/>
            <w:tcBorders>
              <w:top w:val="nil"/>
              <w:bottom w:val="nil"/>
            </w:tcBorders>
            <w:noWrap w:val="0"/>
            <w:vAlign w:val="center"/>
          </w:tcPr>
          <w:p w14:paraId="18578A5A">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6B054234">
            <w:pPr>
              <w:pStyle w:val="9"/>
              <w:keepNext w:val="0"/>
              <w:keepLines w:val="0"/>
              <w:pageBreakBefore w:val="0"/>
              <w:wordWrap/>
              <w:bidi w:val="0"/>
              <w:spacing w:before="148" w:line="560" w:lineRule="exact"/>
              <w:ind w:left="558"/>
              <w:jc w:val="both"/>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住建局</w:t>
            </w:r>
          </w:p>
        </w:tc>
      </w:tr>
      <w:tr w14:paraId="21E80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01" w:type="pct"/>
            <w:vMerge w:val="continue"/>
            <w:tcBorders>
              <w:top w:val="nil"/>
            </w:tcBorders>
            <w:noWrap w:val="0"/>
            <w:vAlign w:val="center"/>
          </w:tcPr>
          <w:p w14:paraId="15774210">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891" w:type="pct"/>
            <w:vMerge w:val="continue"/>
            <w:tcBorders>
              <w:top w:val="nil"/>
            </w:tcBorders>
            <w:noWrap w:val="0"/>
            <w:vAlign w:val="center"/>
          </w:tcPr>
          <w:p w14:paraId="1E75E2B6">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2309" w:type="pct"/>
            <w:noWrap w:val="0"/>
            <w:vAlign w:val="center"/>
          </w:tcPr>
          <w:p w14:paraId="0825F63F">
            <w:pPr>
              <w:pStyle w:val="9"/>
              <w:keepNext w:val="0"/>
              <w:keepLines w:val="0"/>
              <w:pageBreakBefore w:val="0"/>
              <w:wordWrap/>
              <w:bidi w:val="0"/>
              <w:spacing w:before="15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户籍信息确认</w:t>
            </w:r>
          </w:p>
        </w:tc>
        <w:tc>
          <w:tcPr>
            <w:tcW w:w="573" w:type="pct"/>
            <w:vMerge w:val="continue"/>
            <w:tcBorders>
              <w:top w:val="nil"/>
            </w:tcBorders>
            <w:noWrap w:val="0"/>
            <w:vAlign w:val="center"/>
          </w:tcPr>
          <w:p w14:paraId="21B9C29B">
            <w:pPr>
              <w:keepNext w:val="0"/>
              <w:keepLines w:val="0"/>
              <w:pageBreakBefore w:val="0"/>
              <w:wordWrap/>
              <w:bidi w:val="0"/>
              <w:spacing w:line="560" w:lineRule="exact"/>
              <w:jc w:val="both"/>
              <w:rPr>
                <w:rFonts w:hint="eastAsia" w:ascii="仿宋_GB2312" w:hAnsi="仿宋_GB2312" w:eastAsia="仿宋_GB2312" w:cs="仿宋_GB2312"/>
                <w:sz w:val="28"/>
                <w:szCs w:val="28"/>
              </w:rPr>
            </w:pPr>
          </w:p>
        </w:tc>
        <w:tc>
          <w:tcPr>
            <w:tcW w:w="1024" w:type="pct"/>
            <w:noWrap w:val="0"/>
            <w:vAlign w:val="center"/>
          </w:tcPr>
          <w:p w14:paraId="346B56A3">
            <w:pPr>
              <w:pStyle w:val="9"/>
              <w:keepNext w:val="0"/>
              <w:keepLines w:val="0"/>
              <w:pageBreakBefore w:val="0"/>
              <w:wordWrap/>
              <w:bidi w:val="0"/>
              <w:spacing w:before="158" w:line="560" w:lineRule="exact"/>
              <w:ind w:left="558"/>
              <w:jc w:val="both"/>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公安局</w:t>
            </w:r>
          </w:p>
        </w:tc>
      </w:tr>
      <w:tr w14:paraId="31D1D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5000" w:type="pct"/>
            <w:gridSpan w:val="5"/>
            <w:noWrap w:val="0"/>
            <w:vAlign w:val="top"/>
          </w:tcPr>
          <w:p w14:paraId="4F0F0BF3">
            <w:pPr>
              <w:pStyle w:val="9"/>
              <w:keepNext w:val="0"/>
              <w:keepLines w:val="0"/>
              <w:pageBreakBefore w:val="0"/>
              <w:wordWrap/>
              <w:bidi w:val="0"/>
              <w:spacing w:before="145" w:line="560" w:lineRule="exact"/>
              <w:ind w:left="218"/>
              <w:jc w:val="left"/>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二</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新增建设“一件事”清单</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8项</w:t>
            </w:r>
            <w:r>
              <w:rPr>
                <w:rFonts w:hint="eastAsia" w:ascii="仿宋_GB2312" w:hAnsi="仿宋_GB2312" w:eastAsia="仿宋_GB2312" w:cs="仿宋_GB2312"/>
                <w:b/>
                <w:bCs/>
                <w:sz w:val="28"/>
                <w:szCs w:val="28"/>
                <w:lang w:eastAsia="zh-CN"/>
              </w:rPr>
              <w:t>）</w:t>
            </w:r>
          </w:p>
        </w:tc>
      </w:tr>
      <w:tr w14:paraId="7EAB4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201" w:type="pct"/>
            <w:vMerge w:val="restart"/>
            <w:tcBorders>
              <w:bottom w:val="nil"/>
            </w:tcBorders>
            <w:noWrap w:val="0"/>
            <w:vAlign w:val="top"/>
          </w:tcPr>
          <w:p w14:paraId="32CCDD4D">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14:paraId="536023E9">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lang w:val="en-US" w:eastAsia="zh-CN"/>
              </w:rPr>
            </w:pPr>
          </w:p>
          <w:p w14:paraId="7F8C469A">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lang w:val="en-US" w:eastAsia="zh-CN"/>
              </w:rPr>
            </w:pPr>
          </w:p>
          <w:p w14:paraId="179DDC1C">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lang w:val="en-US" w:eastAsia="zh-CN"/>
              </w:rPr>
            </w:pPr>
          </w:p>
          <w:p w14:paraId="18BF7639">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891" w:type="pct"/>
            <w:vMerge w:val="restart"/>
            <w:tcBorders>
              <w:bottom w:val="nil"/>
            </w:tcBorders>
            <w:noWrap w:val="0"/>
            <w:vAlign w:val="center"/>
          </w:tcPr>
          <w:p w14:paraId="50E81AF5">
            <w:pPr>
              <w:pStyle w:val="9"/>
              <w:keepNext w:val="0"/>
              <w:keepLines w:val="0"/>
              <w:pageBreakBefore w:val="0"/>
              <w:wordWrap/>
              <w:bidi w:val="0"/>
              <w:spacing w:before="91" w:line="560" w:lineRule="exact"/>
              <w:jc w:val="center"/>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企业信息</w:t>
            </w:r>
          </w:p>
          <w:p w14:paraId="1CC2ADD2">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变更</w:t>
            </w:r>
          </w:p>
          <w:p w14:paraId="09D2A5D7">
            <w:pPr>
              <w:pStyle w:val="9"/>
              <w:keepNext w:val="0"/>
              <w:keepLines w:val="0"/>
              <w:pageBreakBefore w:val="0"/>
              <w:wordWrap/>
              <w:bidi w:val="0"/>
              <w:spacing w:before="1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2"/>
                <w:sz w:val="28"/>
                <w:szCs w:val="28"/>
              </w:rPr>
              <w:t>“</w:t>
            </w:r>
            <w:r>
              <w:rPr>
                <w:rFonts w:hint="eastAsia" w:ascii="仿宋_GB2312" w:hAnsi="仿宋_GB2312" w:eastAsia="仿宋_GB2312" w:cs="仿宋_GB2312"/>
                <w:spacing w:val="-67"/>
                <w:sz w:val="28"/>
                <w:szCs w:val="28"/>
              </w:rPr>
              <w:t xml:space="preserve"> </w:t>
            </w:r>
            <w:r>
              <w:rPr>
                <w:rFonts w:hint="eastAsia" w:ascii="仿宋_GB2312" w:hAnsi="仿宋_GB2312" w:eastAsia="仿宋_GB2312" w:cs="仿宋_GB2312"/>
                <w:spacing w:val="12"/>
                <w:sz w:val="28"/>
                <w:szCs w:val="28"/>
              </w:rPr>
              <w:t>一件事</w:t>
            </w:r>
            <w:r>
              <w:rPr>
                <w:rFonts w:hint="eastAsia" w:ascii="仿宋_GB2312" w:hAnsi="仿宋_GB2312" w:eastAsia="仿宋_GB2312" w:cs="仿宋_GB2312"/>
                <w:spacing w:val="-47"/>
                <w:sz w:val="28"/>
                <w:szCs w:val="28"/>
              </w:rPr>
              <w:t xml:space="preserve"> </w:t>
            </w:r>
            <w:r>
              <w:rPr>
                <w:rFonts w:hint="eastAsia" w:ascii="仿宋_GB2312" w:hAnsi="仿宋_GB2312" w:eastAsia="仿宋_GB2312" w:cs="仿宋_GB2312"/>
                <w:spacing w:val="12"/>
                <w:sz w:val="28"/>
                <w:szCs w:val="28"/>
              </w:rPr>
              <w:t>”</w:t>
            </w:r>
          </w:p>
        </w:tc>
        <w:tc>
          <w:tcPr>
            <w:tcW w:w="2309" w:type="pct"/>
            <w:noWrap w:val="0"/>
            <w:vAlign w:val="center"/>
          </w:tcPr>
          <w:p w14:paraId="41D5C61C">
            <w:pPr>
              <w:pStyle w:val="9"/>
              <w:keepNext w:val="0"/>
              <w:keepLines w:val="0"/>
              <w:pageBreakBefore w:val="0"/>
              <w:wordWrap/>
              <w:bidi w:val="0"/>
              <w:spacing w:before="16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企业变更登记</w:t>
            </w:r>
          </w:p>
        </w:tc>
        <w:tc>
          <w:tcPr>
            <w:tcW w:w="573" w:type="pct"/>
            <w:vMerge w:val="restart"/>
            <w:tcBorders>
              <w:bottom w:val="nil"/>
            </w:tcBorders>
            <w:noWrap w:val="0"/>
            <w:vAlign w:val="center"/>
          </w:tcPr>
          <w:p w14:paraId="43175FD0">
            <w:pPr>
              <w:pStyle w:val="9"/>
              <w:keepNext w:val="0"/>
              <w:keepLines w:val="0"/>
              <w:pageBreakBefore w:val="0"/>
              <w:wordWrap/>
              <w:bidi w:val="0"/>
              <w:spacing w:before="91" w:line="560" w:lineRule="exact"/>
              <w:ind w:right="145"/>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市</w:t>
            </w:r>
            <w:r>
              <w:rPr>
                <w:rFonts w:hint="eastAsia" w:ascii="仿宋_GB2312" w:hAnsi="仿宋_GB2312" w:eastAsia="仿宋_GB2312" w:cs="仿宋_GB2312"/>
                <w:sz w:val="28"/>
                <w:szCs w:val="28"/>
              </w:rPr>
              <w:t>场监管局</w:t>
            </w:r>
          </w:p>
        </w:tc>
        <w:tc>
          <w:tcPr>
            <w:tcW w:w="1024" w:type="pct"/>
            <w:noWrap w:val="0"/>
            <w:vAlign w:val="center"/>
          </w:tcPr>
          <w:p w14:paraId="19CF4061">
            <w:pPr>
              <w:pStyle w:val="9"/>
              <w:keepNext w:val="0"/>
              <w:keepLines w:val="0"/>
              <w:pageBreakBefore w:val="0"/>
              <w:wordWrap/>
              <w:bidi w:val="0"/>
              <w:spacing w:before="159"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市场监管局</w:t>
            </w:r>
          </w:p>
        </w:tc>
      </w:tr>
      <w:tr w14:paraId="13C14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01" w:type="pct"/>
            <w:vMerge w:val="continue"/>
            <w:tcBorders>
              <w:top w:val="nil"/>
              <w:bottom w:val="nil"/>
            </w:tcBorders>
            <w:noWrap w:val="0"/>
            <w:vAlign w:val="top"/>
          </w:tcPr>
          <w:p w14:paraId="296D70E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359ABD8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2CBD0905">
            <w:pPr>
              <w:pStyle w:val="9"/>
              <w:keepNext w:val="0"/>
              <w:keepLines w:val="0"/>
              <w:pageBreakBefore w:val="0"/>
              <w:wordWrap/>
              <w:bidi w:val="0"/>
              <w:spacing w:before="15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企业印章刻制</w:t>
            </w:r>
          </w:p>
        </w:tc>
        <w:tc>
          <w:tcPr>
            <w:tcW w:w="573" w:type="pct"/>
            <w:vMerge w:val="continue"/>
            <w:tcBorders>
              <w:top w:val="nil"/>
              <w:bottom w:val="nil"/>
            </w:tcBorders>
            <w:noWrap w:val="0"/>
            <w:vAlign w:val="center"/>
          </w:tcPr>
          <w:p w14:paraId="1CBE49D6">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30C7B5B2">
            <w:pPr>
              <w:pStyle w:val="9"/>
              <w:keepNext w:val="0"/>
              <w:keepLines w:val="0"/>
              <w:pageBreakBefore w:val="0"/>
              <w:wordWrap/>
              <w:bidi w:val="0"/>
              <w:spacing w:before="160"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公安局</w:t>
            </w:r>
          </w:p>
        </w:tc>
      </w:tr>
      <w:tr w14:paraId="6F9B3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trPr>
        <w:tc>
          <w:tcPr>
            <w:tcW w:w="201" w:type="pct"/>
            <w:vMerge w:val="continue"/>
            <w:tcBorders>
              <w:top w:val="nil"/>
              <w:bottom w:val="nil"/>
            </w:tcBorders>
            <w:noWrap w:val="0"/>
            <w:vAlign w:val="top"/>
          </w:tcPr>
          <w:p w14:paraId="43934445">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781340E3">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18575404">
            <w:pPr>
              <w:pStyle w:val="9"/>
              <w:keepNext w:val="0"/>
              <w:keepLines w:val="0"/>
              <w:pageBreakBefore w:val="0"/>
              <w:wordWrap/>
              <w:bidi w:val="0"/>
              <w:spacing w:before="209"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基本账户变更</w:t>
            </w:r>
          </w:p>
        </w:tc>
        <w:tc>
          <w:tcPr>
            <w:tcW w:w="573" w:type="pct"/>
            <w:vMerge w:val="continue"/>
            <w:tcBorders>
              <w:top w:val="nil"/>
              <w:bottom w:val="nil"/>
            </w:tcBorders>
            <w:noWrap w:val="0"/>
            <w:vAlign w:val="center"/>
          </w:tcPr>
          <w:p w14:paraId="6EBD9E13">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003BB0F1">
            <w:pPr>
              <w:pStyle w:val="9"/>
              <w:keepNext w:val="0"/>
              <w:keepLines w:val="0"/>
              <w:pageBreakBefore w:val="0"/>
              <w:wordWrap/>
              <w:bidi w:val="0"/>
              <w:spacing w:before="4"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2"/>
                <w:sz w:val="28"/>
                <w:szCs w:val="28"/>
                <w:lang w:eastAsia="zh-CN"/>
              </w:rPr>
              <w:t>国家金融监督管理总局磴口监管支局</w:t>
            </w:r>
          </w:p>
        </w:tc>
      </w:tr>
      <w:tr w14:paraId="48575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01" w:type="pct"/>
            <w:vMerge w:val="continue"/>
            <w:tcBorders>
              <w:top w:val="nil"/>
              <w:bottom w:val="nil"/>
            </w:tcBorders>
            <w:noWrap w:val="0"/>
            <w:vAlign w:val="top"/>
          </w:tcPr>
          <w:p w14:paraId="51E202E6">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666386D3">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59E8A25D">
            <w:pPr>
              <w:pStyle w:val="9"/>
              <w:keepNext w:val="0"/>
              <w:keepLines w:val="0"/>
              <w:pageBreakBefore w:val="0"/>
              <w:wordWrap/>
              <w:bidi w:val="0"/>
              <w:spacing w:before="15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税控设备变更发行</w:t>
            </w:r>
          </w:p>
        </w:tc>
        <w:tc>
          <w:tcPr>
            <w:tcW w:w="573" w:type="pct"/>
            <w:vMerge w:val="continue"/>
            <w:tcBorders>
              <w:top w:val="nil"/>
              <w:bottom w:val="nil"/>
            </w:tcBorders>
            <w:noWrap w:val="0"/>
            <w:vAlign w:val="center"/>
          </w:tcPr>
          <w:p w14:paraId="0985805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71503451">
            <w:pPr>
              <w:pStyle w:val="9"/>
              <w:keepNext w:val="0"/>
              <w:keepLines w:val="0"/>
              <w:pageBreakBefore w:val="0"/>
              <w:wordWrap/>
              <w:bidi w:val="0"/>
              <w:spacing w:before="15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税务局</w:t>
            </w:r>
          </w:p>
        </w:tc>
      </w:tr>
      <w:tr w14:paraId="28CBE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01" w:type="pct"/>
            <w:vMerge w:val="continue"/>
            <w:tcBorders>
              <w:top w:val="nil"/>
              <w:bottom w:val="nil"/>
            </w:tcBorders>
            <w:noWrap w:val="0"/>
            <w:vAlign w:val="top"/>
          </w:tcPr>
          <w:p w14:paraId="21D64F07">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3D223E10">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6308C22B">
            <w:pPr>
              <w:pStyle w:val="9"/>
              <w:keepNext w:val="0"/>
              <w:keepLines w:val="0"/>
              <w:pageBreakBefore w:val="0"/>
              <w:wordWrap/>
              <w:bidi w:val="0"/>
              <w:spacing w:before="159"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社会保险登记变更</w:t>
            </w:r>
          </w:p>
        </w:tc>
        <w:tc>
          <w:tcPr>
            <w:tcW w:w="573" w:type="pct"/>
            <w:vMerge w:val="continue"/>
            <w:tcBorders>
              <w:top w:val="nil"/>
              <w:bottom w:val="nil"/>
            </w:tcBorders>
            <w:noWrap w:val="0"/>
            <w:vAlign w:val="center"/>
          </w:tcPr>
          <w:p w14:paraId="6946A4E5">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467A0E10">
            <w:pPr>
              <w:pStyle w:val="9"/>
              <w:keepNext w:val="0"/>
              <w:keepLines w:val="0"/>
              <w:pageBreakBefore w:val="0"/>
              <w:wordWrap/>
              <w:bidi w:val="0"/>
              <w:spacing w:before="16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人社局</w:t>
            </w:r>
          </w:p>
        </w:tc>
      </w:tr>
      <w:tr w14:paraId="5E239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201" w:type="pct"/>
            <w:vMerge w:val="continue"/>
            <w:tcBorders>
              <w:top w:val="nil"/>
            </w:tcBorders>
            <w:noWrap w:val="0"/>
            <w:vAlign w:val="top"/>
          </w:tcPr>
          <w:p w14:paraId="676CC0CB">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tcBorders>
            <w:noWrap w:val="0"/>
            <w:vAlign w:val="center"/>
          </w:tcPr>
          <w:p w14:paraId="6B676654">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1ABA13DF">
            <w:pPr>
              <w:pStyle w:val="9"/>
              <w:keepNext w:val="0"/>
              <w:keepLines w:val="0"/>
              <w:pageBreakBefore w:val="0"/>
              <w:wordWrap/>
              <w:bidi w:val="0"/>
              <w:spacing w:before="16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住房公积金企业缴存登记变更</w:t>
            </w:r>
          </w:p>
        </w:tc>
        <w:tc>
          <w:tcPr>
            <w:tcW w:w="573" w:type="pct"/>
            <w:vMerge w:val="continue"/>
            <w:tcBorders>
              <w:top w:val="nil"/>
            </w:tcBorders>
            <w:noWrap w:val="0"/>
            <w:vAlign w:val="center"/>
          </w:tcPr>
          <w:p w14:paraId="7BFF1668">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007955D9">
            <w:pPr>
              <w:pStyle w:val="9"/>
              <w:keepNext w:val="0"/>
              <w:keepLines w:val="0"/>
              <w:pageBreakBefore w:val="0"/>
              <w:wordWrap/>
              <w:bidi w:val="0"/>
              <w:spacing w:before="16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住建局</w:t>
            </w:r>
          </w:p>
        </w:tc>
      </w:tr>
      <w:tr w14:paraId="7E8BC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201" w:type="pct"/>
            <w:vMerge w:val="restart"/>
            <w:tcBorders>
              <w:bottom w:val="nil"/>
            </w:tcBorders>
            <w:noWrap w:val="0"/>
            <w:vAlign w:val="top"/>
          </w:tcPr>
          <w:p w14:paraId="720D17A0">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035E23D1">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04AA7001">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71B48B40">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891" w:type="pct"/>
            <w:vMerge w:val="restart"/>
            <w:tcBorders>
              <w:bottom w:val="nil"/>
            </w:tcBorders>
            <w:noWrap w:val="0"/>
            <w:vAlign w:val="center"/>
          </w:tcPr>
          <w:p w14:paraId="3653E9CB">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开办运输</w:t>
            </w:r>
          </w:p>
          <w:p w14:paraId="5F0E9EC2">
            <w:pPr>
              <w:pStyle w:val="9"/>
              <w:keepNext w:val="0"/>
              <w:keepLines w:val="0"/>
              <w:pageBreakBefore w:val="0"/>
              <w:wordWrap/>
              <w:bidi w:val="0"/>
              <w:spacing w:before="3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企业</w:t>
            </w:r>
          </w:p>
          <w:p w14:paraId="7E293DC0">
            <w:pPr>
              <w:pStyle w:val="9"/>
              <w:keepNext w:val="0"/>
              <w:keepLines w:val="0"/>
              <w:pageBreakBefore w:val="0"/>
              <w:wordWrap/>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w:t>
            </w:r>
            <w:r>
              <w:rPr>
                <w:rFonts w:hint="eastAsia" w:ascii="仿宋_GB2312" w:hAnsi="仿宋_GB2312" w:eastAsia="仿宋_GB2312" w:cs="仿宋_GB2312"/>
                <w:spacing w:val="-66"/>
                <w:sz w:val="28"/>
                <w:szCs w:val="28"/>
              </w:rPr>
              <w:t xml:space="preserve"> </w:t>
            </w:r>
            <w:r>
              <w:rPr>
                <w:rFonts w:hint="eastAsia" w:ascii="仿宋_GB2312" w:hAnsi="仿宋_GB2312" w:eastAsia="仿宋_GB2312" w:cs="仿宋_GB2312"/>
                <w:spacing w:val="14"/>
                <w:sz w:val="28"/>
                <w:szCs w:val="28"/>
              </w:rPr>
              <w:t>一件事</w:t>
            </w:r>
            <w:r>
              <w:rPr>
                <w:rFonts w:hint="eastAsia" w:ascii="仿宋_GB2312" w:hAnsi="仿宋_GB2312" w:eastAsia="仿宋_GB2312" w:cs="仿宋_GB2312"/>
                <w:spacing w:val="-47"/>
                <w:sz w:val="28"/>
                <w:szCs w:val="28"/>
              </w:rPr>
              <w:t xml:space="preserve"> </w:t>
            </w:r>
            <w:r>
              <w:rPr>
                <w:rFonts w:hint="eastAsia" w:ascii="仿宋_GB2312" w:hAnsi="仿宋_GB2312" w:eastAsia="仿宋_GB2312" w:cs="仿宋_GB2312"/>
                <w:spacing w:val="14"/>
                <w:sz w:val="28"/>
                <w:szCs w:val="28"/>
              </w:rPr>
              <w:t>”</w:t>
            </w:r>
          </w:p>
        </w:tc>
        <w:tc>
          <w:tcPr>
            <w:tcW w:w="2309" w:type="pct"/>
            <w:noWrap w:val="0"/>
            <w:vAlign w:val="center"/>
          </w:tcPr>
          <w:p w14:paraId="71823EAB">
            <w:pPr>
              <w:pStyle w:val="9"/>
              <w:keepNext w:val="0"/>
              <w:keepLines w:val="0"/>
              <w:pageBreakBefore w:val="0"/>
              <w:wordWrap/>
              <w:bidi w:val="0"/>
              <w:spacing w:before="14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企业营业执照信息核验</w:t>
            </w:r>
          </w:p>
        </w:tc>
        <w:tc>
          <w:tcPr>
            <w:tcW w:w="573" w:type="pct"/>
            <w:vMerge w:val="restart"/>
            <w:tcBorders>
              <w:bottom w:val="nil"/>
            </w:tcBorders>
            <w:noWrap w:val="0"/>
            <w:vAlign w:val="center"/>
          </w:tcPr>
          <w:p w14:paraId="3EECEFCA">
            <w:pPr>
              <w:keepNext w:val="0"/>
              <w:keepLines w:val="0"/>
              <w:pageBreakBefore w:val="0"/>
              <w:wordWrap/>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交</w:t>
            </w:r>
            <w:r>
              <w:rPr>
                <w:rFonts w:hint="eastAsia" w:ascii="仿宋_GB2312" w:hAnsi="仿宋_GB2312" w:eastAsia="仿宋_GB2312" w:cs="仿宋_GB2312"/>
                <w:sz w:val="28"/>
                <w:szCs w:val="28"/>
              </w:rPr>
              <w:t>通局</w:t>
            </w:r>
          </w:p>
        </w:tc>
        <w:tc>
          <w:tcPr>
            <w:tcW w:w="1024" w:type="pct"/>
            <w:noWrap w:val="0"/>
            <w:vAlign w:val="center"/>
          </w:tcPr>
          <w:p w14:paraId="4FF429DD">
            <w:pPr>
              <w:pStyle w:val="9"/>
              <w:keepNext w:val="0"/>
              <w:keepLines w:val="0"/>
              <w:pageBreakBefore w:val="0"/>
              <w:wordWrap/>
              <w:bidi w:val="0"/>
              <w:spacing w:before="14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市场监管局</w:t>
            </w:r>
          </w:p>
        </w:tc>
      </w:tr>
      <w:tr w14:paraId="53D20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9" w:hRule="atLeast"/>
        </w:trPr>
        <w:tc>
          <w:tcPr>
            <w:tcW w:w="201" w:type="pct"/>
            <w:vMerge w:val="continue"/>
            <w:tcBorders>
              <w:top w:val="nil"/>
              <w:bottom w:val="nil"/>
            </w:tcBorders>
            <w:noWrap w:val="0"/>
            <w:vAlign w:val="top"/>
          </w:tcPr>
          <w:p w14:paraId="1A71E702">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5569275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06520C3A">
            <w:pPr>
              <w:pStyle w:val="9"/>
              <w:keepNext w:val="0"/>
              <w:keepLines w:val="0"/>
              <w:pageBreakBefore w:val="0"/>
              <w:wordWrap/>
              <w:bidi w:val="0"/>
              <w:spacing w:before="40"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道路货物运输经营许可</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危险货物道路运输经营、使用总质量4500千克及以下普通货运车辆从事普通货运</w:t>
            </w:r>
            <w:r>
              <w:rPr>
                <w:rFonts w:hint="eastAsia" w:ascii="仿宋_GB2312" w:hAnsi="仿宋_GB2312" w:eastAsia="仿宋_GB2312" w:cs="仿宋_GB2312"/>
                <w:spacing w:val="10"/>
                <w:sz w:val="28"/>
                <w:szCs w:val="28"/>
              </w:rPr>
              <w:t>经营的除外</w:t>
            </w:r>
            <w:r>
              <w:rPr>
                <w:rFonts w:hint="eastAsia" w:ascii="仿宋_GB2312" w:hAnsi="仿宋_GB2312" w:eastAsia="仿宋_GB2312" w:cs="仿宋_GB2312"/>
                <w:spacing w:val="10"/>
                <w:sz w:val="28"/>
                <w:szCs w:val="28"/>
                <w:lang w:eastAsia="zh-CN"/>
              </w:rPr>
              <w:t>）</w:t>
            </w:r>
          </w:p>
        </w:tc>
        <w:tc>
          <w:tcPr>
            <w:tcW w:w="573" w:type="pct"/>
            <w:vMerge w:val="continue"/>
            <w:tcBorders>
              <w:top w:val="nil"/>
              <w:bottom w:val="nil"/>
            </w:tcBorders>
            <w:noWrap w:val="0"/>
            <w:vAlign w:val="center"/>
          </w:tcPr>
          <w:p w14:paraId="0EF0B107">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46E8986D">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交通局</w:t>
            </w:r>
          </w:p>
        </w:tc>
      </w:tr>
      <w:tr w14:paraId="3984D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01" w:type="pct"/>
            <w:vMerge w:val="continue"/>
            <w:tcBorders>
              <w:top w:val="nil"/>
            </w:tcBorders>
            <w:noWrap w:val="0"/>
            <w:vAlign w:val="top"/>
          </w:tcPr>
          <w:p w14:paraId="3CCCA87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tcBorders>
            <w:noWrap w:val="0"/>
            <w:vAlign w:val="center"/>
          </w:tcPr>
          <w:p w14:paraId="5610BF40">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4E5D1ED1">
            <w:pPr>
              <w:pStyle w:val="9"/>
              <w:keepNext w:val="0"/>
              <w:keepLines w:val="0"/>
              <w:pageBreakBefore w:val="0"/>
              <w:wordWrap/>
              <w:bidi w:val="0"/>
              <w:spacing w:before="40" w:line="560" w:lineRule="exact"/>
              <w:ind w:right="881"/>
              <w:jc w:val="center"/>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普通道路货物运输车辆</w:t>
            </w:r>
          </w:p>
          <w:p w14:paraId="3B5F0358">
            <w:pPr>
              <w:pStyle w:val="9"/>
              <w:keepNext w:val="0"/>
              <w:keepLines w:val="0"/>
              <w:pageBreakBefore w:val="0"/>
              <w:wordWrap/>
              <w:bidi w:val="0"/>
              <w:spacing w:before="40" w:line="560" w:lineRule="exact"/>
              <w:ind w:right="881"/>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pacing w:val="-1"/>
                <w:sz w:val="28"/>
                <w:szCs w:val="28"/>
              </w:rPr>
              <w:t>道路运输证》办理</w:t>
            </w:r>
          </w:p>
        </w:tc>
        <w:tc>
          <w:tcPr>
            <w:tcW w:w="573" w:type="pct"/>
            <w:vMerge w:val="continue"/>
            <w:tcBorders>
              <w:top w:val="nil"/>
            </w:tcBorders>
            <w:noWrap w:val="0"/>
            <w:vAlign w:val="center"/>
          </w:tcPr>
          <w:p w14:paraId="49DFF6B1">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4B0EC4C4">
            <w:pPr>
              <w:pStyle w:val="9"/>
              <w:keepNext w:val="0"/>
              <w:keepLines w:val="0"/>
              <w:pageBreakBefore w:val="0"/>
              <w:wordWrap/>
              <w:bidi w:val="0"/>
              <w:spacing w:before="20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交通局</w:t>
            </w:r>
          </w:p>
        </w:tc>
      </w:tr>
      <w:tr w14:paraId="3695D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9" w:hRule="atLeast"/>
        </w:trPr>
        <w:tc>
          <w:tcPr>
            <w:tcW w:w="201" w:type="pct"/>
            <w:vMerge w:val="restart"/>
            <w:tcBorders>
              <w:bottom w:val="nil"/>
            </w:tcBorders>
            <w:noWrap w:val="0"/>
            <w:vAlign w:val="top"/>
          </w:tcPr>
          <w:p w14:paraId="2A03B39D">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196E2A97">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7F80784F">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1B27293C">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062D520A">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74FDB735">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891" w:type="pct"/>
            <w:vMerge w:val="restart"/>
            <w:tcBorders>
              <w:bottom w:val="nil"/>
            </w:tcBorders>
            <w:noWrap w:val="0"/>
            <w:vAlign w:val="center"/>
          </w:tcPr>
          <w:p w14:paraId="17AC3D32">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5"/>
                <w:sz w:val="28"/>
                <w:szCs w:val="28"/>
              </w:rPr>
              <w:t>水电气暖网</w:t>
            </w:r>
          </w:p>
          <w:p w14:paraId="73CF84E8">
            <w:pPr>
              <w:pStyle w:val="9"/>
              <w:keepNext w:val="0"/>
              <w:keepLines w:val="0"/>
              <w:pageBreakBefore w:val="0"/>
              <w:wordWrap/>
              <w:bidi w:val="0"/>
              <w:spacing w:before="17" w:line="560" w:lineRule="exact"/>
              <w:ind w:left="250"/>
              <w:jc w:val="both"/>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联合报装</w:t>
            </w:r>
          </w:p>
          <w:p w14:paraId="09ECA390">
            <w:pPr>
              <w:pStyle w:val="9"/>
              <w:keepNext w:val="0"/>
              <w:keepLines w:val="0"/>
              <w:pageBreakBefore w:val="0"/>
              <w:wordWrap/>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w:t>
            </w:r>
            <w:r>
              <w:rPr>
                <w:rFonts w:hint="eastAsia" w:ascii="仿宋_GB2312" w:hAnsi="仿宋_GB2312" w:eastAsia="仿宋_GB2312" w:cs="仿宋_GB2312"/>
                <w:spacing w:val="-66"/>
                <w:sz w:val="28"/>
                <w:szCs w:val="28"/>
              </w:rPr>
              <w:t xml:space="preserve"> </w:t>
            </w:r>
            <w:r>
              <w:rPr>
                <w:rFonts w:hint="eastAsia" w:ascii="仿宋_GB2312" w:hAnsi="仿宋_GB2312" w:eastAsia="仿宋_GB2312" w:cs="仿宋_GB2312"/>
                <w:spacing w:val="14"/>
                <w:sz w:val="28"/>
                <w:szCs w:val="28"/>
              </w:rPr>
              <w:t>一件事</w:t>
            </w:r>
            <w:r>
              <w:rPr>
                <w:rFonts w:hint="eastAsia" w:ascii="仿宋_GB2312" w:hAnsi="仿宋_GB2312" w:eastAsia="仿宋_GB2312" w:cs="仿宋_GB2312"/>
                <w:spacing w:val="-47"/>
                <w:sz w:val="28"/>
                <w:szCs w:val="28"/>
              </w:rPr>
              <w:t xml:space="preserve"> </w:t>
            </w:r>
            <w:r>
              <w:rPr>
                <w:rFonts w:hint="eastAsia" w:ascii="仿宋_GB2312" w:hAnsi="仿宋_GB2312" w:eastAsia="仿宋_GB2312" w:cs="仿宋_GB2312"/>
                <w:spacing w:val="14"/>
                <w:sz w:val="28"/>
                <w:szCs w:val="28"/>
              </w:rPr>
              <w:t>”</w:t>
            </w:r>
          </w:p>
        </w:tc>
        <w:tc>
          <w:tcPr>
            <w:tcW w:w="2309" w:type="pct"/>
            <w:noWrap w:val="0"/>
            <w:vAlign w:val="center"/>
          </w:tcPr>
          <w:p w14:paraId="617BDB97">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水电气暖网接入外线工程联合审批</w:t>
            </w:r>
          </w:p>
        </w:tc>
        <w:tc>
          <w:tcPr>
            <w:tcW w:w="573" w:type="pct"/>
            <w:vMerge w:val="restart"/>
            <w:tcBorders>
              <w:bottom w:val="nil"/>
            </w:tcBorders>
            <w:noWrap w:val="0"/>
            <w:vAlign w:val="center"/>
          </w:tcPr>
          <w:p w14:paraId="49B6DB0C">
            <w:pPr>
              <w:pStyle w:val="9"/>
              <w:keepNext w:val="0"/>
              <w:keepLines w:val="0"/>
              <w:pageBreakBefore w:val="0"/>
              <w:wordWrap/>
              <w:bidi w:val="0"/>
              <w:spacing w:before="91" w:line="560" w:lineRule="exact"/>
              <w:ind w:right="169"/>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住建</w:t>
            </w:r>
            <w:r>
              <w:rPr>
                <w:rFonts w:hint="eastAsia" w:ascii="仿宋_GB2312" w:hAnsi="仿宋_GB2312" w:eastAsia="仿宋_GB2312" w:cs="仿宋_GB2312"/>
                <w:sz w:val="28"/>
                <w:szCs w:val="28"/>
              </w:rPr>
              <w:t>局</w:t>
            </w:r>
          </w:p>
        </w:tc>
        <w:tc>
          <w:tcPr>
            <w:tcW w:w="1024" w:type="pct"/>
            <w:noWrap w:val="0"/>
            <w:vAlign w:val="center"/>
          </w:tcPr>
          <w:p w14:paraId="4C9507E0">
            <w:pPr>
              <w:pStyle w:val="9"/>
              <w:keepNext w:val="0"/>
              <w:keepLines w:val="0"/>
              <w:pageBreakBefore w:val="0"/>
              <w:wordWrap/>
              <w:bidi w:val="0"/>
              <w:spacing w:before="6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住建局</w:t>
            </w:r>
            <w:r>
              <w:rPr>
                <w:rFonts w:hint="eastAsia" w:ascii="仿宋_GB2312" w:hAnsi="仿宋_GB2312" w:eastAsia="仿宋_GB2312" w:cs="仿宋_GB2312"/>
                <w:spacing w:val="2"/>
                <w:sz w:val="28"/>
                <w:szCs w:val="28"/>
                <w:lang w:eastAsia="zh-CN"/>
              </w:rPr>
              <w:t>、</w:t>
            </w:r>
            <w:r>
              <w:rPr>
                <w:rFonts w:hint="eastAsia" w:ascii="仿宋_GB2312" w:hAnsi="仿宋_GB2312" w:eastAsia="仿宋_GB2312" w:cs="仿宋_GB2312"/>
                <w:spacing w:val="2"/>
                <w:sz w:val="28"/>
                <w:szCs w:val="28"/>
              </w:rPr>
              <w:t>公安局、自然资</w:t>
            </w:r>
            <w:r>
              <w:rPr>
                <w:rFonts w:hint="eastAsia" w:ascii="仿宋_GB2312" w:hAnsi="仿宋_GB2312" w:eastAsia="仿宋_GB2312" w:cs="仿宋_GB2312"/>
                <w:spacing w:val="-4"/>
                <w:sz w:val="28"/>
                <w:szCs w:val="28"/>
              </w:rPr>
              <w:t>源局、交通局、</w:t>
            </w:r>
            <w:r>
              <w:rPr>
                <w:rFonts w:hint="eastAsia" w:ascii="仿宋_GB2312" w:hAnsi="仿宋_GB2312" w:eastAsia="仿宋_GB2312" w:cs="仿宋_GB2312"/>
                <w:spacing w:val="3"/>
                <w:sz w:val="28"/>
                <w:szCs w:val="28"/>
              </w:rPr>
              <w:t>发改委</w:t>
            </w:r>
          </w:p>
        </w:tc>
      </w:tr>
      <w:tr w14:paraId="5900D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201" w:type="pct"/>
            <w:vMerge w:val="continue"/>
            <w:tcBorders>
              <w:top w:val="nil"/>
              <w:bottom w:val="nil"/>
            </w:tcBorders>
            <w:noWrap w:val="0"/>
            <w:vAlign w:val="top"/>
          </w:tcPr>
          <w:p w14:paraId="4D19BD4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7AAF3633">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4A2614A3">
            <w:pPr>
              <w:pStyle w:val="9"/>
              <w:keepNext w:val="0"/>
              <w:keepLines w:val="0"/>
              <w:pageBreakBefore w:val="0"/>
              <w:wordWrap/>
              <w:bidi w:val="0"/>
              <w:spacing w:before="19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供电报装</w:t>
            </w:r>
          </w:p>
        </w:tc>
        <w:tc>
          <w:tcPr>
            <w:tcW w:w="573" w:type="pct"/>
            <w:vMerge w:val="continue"/>
            <w:tcBorders>
              <w:top w:val="nil"/>
              <w:bottom w:val="nil"/>
            </w:tcBorders>
            <w:noWrap w:val="0"/>
            <w:vAlign w:val="center"/>
          </w:tcPr>
          <w:p w14:paraId="2642E872">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1BF29A5A">
            <w:pPr>
              <w:pStyle w:val="9"/>
              <w:keepNext w:val="0"/>
              <w:keepLines w:val="0"/>
              <w:pageBreakBefore w:val="0"/>
              <w:wordWrap/>
              <w:bidi w:val="0"/>
              <w:spacing w:line="560" w:lineRule="exact"/>
              <w:jc w:val="center"/>
              <w:rPr>
                <w:rFonts w:hint="eastAsia" w:ascii="仿宋_GB2312" w:hAnsi="仿宋_GB2312" w:eastAsia="仿宋_GB2312" w:cs="仿宋_GB2312"/>
                <w:spacing w:val="3"/>
                <w:sz w:val="28"/>
                <w:szCs w:val="28"/>
              </w:rPr>
            </w:pPr>
            <w:r>
              <w:rPr>
                <w:rFonts w:hint="eastAsia" w:ascii="仿宋_GB2312" w:hAnsi="仿宋_GB2312" w:eastAsia="仿宋_GB2312" w:cs="仿宋_GB2312"/>
                <w:spacing w:val="3"/>
                <w:sz w:val="28"/>
                <w:szCs w:val="28"/>
                <w:lang w:eastAsia="zh-CN"/>
              </w:rPr>
              <w:t>发改委</w:t>
            </w:r>
            <w:r>
              <w:rPr>
                <w:rFonts w:hint="eastAsia" w:ascii="仿宋_GB2312" w:hAnsi="仿宋_GB2312" w:eastAsia="仿宋_GB2312" w:cs="仿宋_GB2312"/>
                <w:spacing w:val="3"/>
                <w:sz w:val="28"/>
                <w:szCs w:val="28"/>
              </w:rPr>
              <w:t>、</w:t>
            </w:r>
          </w:p>
          <w:p w14:paraId="4D1538C0">
            <w:pPr>
              <w:pStyle w:val="9"/>
              <w:keepNext w:val="0"/>
              <w:keepLines w:val="0"/>
              <w:pageBreakBefore w:val="0"/>
              <w:wordWrap/>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供电公司</w:t>
            </w:r>
          </w:p>
        </w:tc>
      </w:tr>
      <w:tr w14:paraId="012A4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01" w:type="pct"/>
            <w:vMerge w:val="continue"/>
            <w:tcBorders>
              <w:top w:val="nil"/>
              <w:bottom w:val="nil"/>
            </w:tcBorders>
            <w:noWrap w:val="0"/>
            <w:vAlign w:val="top"/>
          </w:tcPr>
          <w:p w14:paraId="734F6E5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4AA9D2D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5BC52BB6">
            <w:pPr>
              <w:pStyle w:val="9"/>
              <w:keepNext w:val="0"/>
              <w:keepLines w:val="0"/>
              <w:pageBreakBefore w:val="0"/>
              <w:wordWrap/>
              <w:bidi w:val="0"/>
              <w:spacing w:before="15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燃气报装</w:t>
            </w:r>
          </w:p>
        </w:tc>
        <w:tc>
          <w:tcPr>
            <w:tcW w:w="573" w:type="pct"/>
            <w:vMerge w:val="continue"/>
            <w:tcBorders>
              <w:top w:val="nil"/>
              <w:bottom w:val="nil"/>
            </w:tcBorders>
            <w:noWrap w:val="0"/>
            <w:vAlign w:val="center"/>
          </w:tcPr>
          <w:p w14:paraId="26A7B95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42AE8E49">
            <w:pPr>
              <w:pStyle w:val="9"/>
              <w:keepNext w:val="0"/>
              <w:keepLines w:val="0"/>
              <w:pageBreakBefore w:val="0"/>
              <w:wordWrap/>
              <w:bidi w:val="0"/>
              <w:spacing w:before="15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住建局</w:t>
            </w:r>
          </w:p>
        </w:tc>
      </w:tr>
      <w:tr w14:paraId="0EC97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01" w:type="pct"/>
            <w:vMerge w:val="continue"/>
            <w:tcBorders>
              <w:top w:val="nil"/>
              <w:bottom w:val="nil"/>
            </w:tcBorders>
            <w:noWrap w:val="0"/>
            <w:vAlign w:val="top"/>
          </w:tcPr>
          <w:p w14:paraId="3B98DC30">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7396C252">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0C8FF509">
            <w:pPr>
              <w:pStyle w:val="9"/>
              <w:keepNext w:val="0"/>
              <w:keepLines w:val="0"/>
              <w:pageBreakBefore w:val="0"/>
              <w:wordWrap/>
              <w:bidi w:val="0"/>
              <w:spacing w:before="15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供排水报装</w:t>
            </w:r>
          </w:p>
        </w:tc>
        <w:tc>
          <w:tcPr>
            <w:tcW w:w="573" w:type="pct"/>
            <w:vMerge w:val="continue"/>
            <w:tcBorders>
              <w:top w:val="nil"/>
              <w:bottom w:val="nil"/>
            </w:tcBorders>
            <w:noWrap w:val="0"/>
            <w:vAlign w:val="center"/>
          </w:tcPr>
          <w:p w14:paraId="195C7B6B">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24AE4829">
            <w:pPr>
              <w:pStyle w:val="9"/>
              <w:keepNext w:val="0"/>
              <w:keepLines w:val="0"/>
              <w:pageBreakBefore w:val="0"/>
              <w:wordWrap/>
              <w:bidi w:val="0"/>
              <w:spacing w:before="15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住建局</w:t>
            </w:r>
          </w:p>
        </w:tc>
      </w:tr>
      <w:tr w14:paraId="45BBF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201" w:type="pct"/>
            <w:vMerge w:val="continue"/>
            <w:tcBorders>
              <w:top w:val="nil"/>
              <w:bottom w:val="nil"/>
            </w:tcBorders>
            <w:noWrap w:val="0"/>
            <w:vAlign w:val="top"/>
          </w:tcPr>
          <w:p w14:paraId="2585D127">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04B27F1B">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32EFC401">
            <w:pPr>
              <w:pStyle w:val="9"/>
              <w:keepNext w:val="0"/>
              <w:keepLines w:val="0"/>
              <w:pageBreakBefore w:val="0"/>
              <w:wordWrap/>
              <w:bidi w:val="0"/>
              <w:spacing w:before="14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供暖报装</w:t>
            </w:r>
          </w:p>
        </w:tc>
        <w:tc>
          <w:tcPr>
            <w:tcW w:w="573" w:type="pct"/>
            <w:vMerge w:val="continue"/>
            <w:tcBorders>
              <w:top w:val="nil"/>
              <w:bottom w:val="nil"/>
            </w:tcBorders>
            <w:noWrap w:val="0"/>
            <w:vAlign w:val="center"/>
          </w:tcPr>
          <w:p w14:paraId="1F354E9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5DF97665">
            <w:pPr>
              <w:pStyle w:val="9"/>
              <w:keepNext w:val="0"/>
              <w:keepLines w:val="0"/>
              <w:pageBreakBefore w:val="0"/>
              <w:wordWrap/>
              <w:bidi w:val="0"/>
              <w:spacing w:before="14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住建局</w:t>
            </w:r>
          </w:p>
        </w:tc>
      </w:tr>
      <w:tr w14:paraId="559AD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201" w:type="pct"/>
            <w:vMerge w:val="continue"/>
            <w:tcBorders>
              <w:top w:val="nil"/>
            </w:tcBorders>
            <w:noWrap w:val="0"/>
            <w:vAlign w:val="top"/>
          </w:tcPr>
          <w:p w14:paraId="00A0DE5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tcBorders>
            <w:noWrap w:val="0"/>
            <w:vAlign w:val="center"/>
          </w:tcPr>
          <w:p w14:paraId="53F6396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3ACF2642">
            <w:pPr>
              <w:pStyle w:val="9"/>
              <w:keepNext w:val="0"/>
              <w:keepLines w:val="0"/>
              <w:pageBreakBefore w:val="0"/>
              <w:wordWrap/>
              <w:bidi w:val="0"/>
              <w:spacing w:before="15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通信报装</w:t>
            </w:r>
          </w:p>
        </w:tc>
        <w:tc>
          <w:tcPr>
            <w:tcW w:w="573" w:type="pct"/>
            <w:vMerge w:val="continue"/>
            <w:tcBorders>
              <w:top w:val="nil"/>
            </w:tcBorders>
            <w:noWrap w:val="0"/>
            <w:vAlign w:val="center"/>
          </w:tcPr>
          <w:p w14:paraId="3209ABE1">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58491C2F">
            <w:pPr>
              <w:pStyle w:val="9"/>
              <w:keepNext w:val="0"/>
              <w:keepLines w:val="0"/>
              <w:pageBreakBefore w:val="0"/>
              <w:wordWrap/>
              <w:bidi w:val="0"/>
              <w:spacing w:before="15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工信局</w:t>
            </w:r>
          </w:p>
        </w:tc>
      </w:tr>
      <w:tr w14:paraId="6CB50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9" w:hRule="atLeast"/>
        </w:trPr>
        <w:tc>
          <w:tcPr>
            <w:tcW w:w="201" w:type="pct"/>
            <w:vMerge w:val="restart"/>
            <w:tcBorders>
              <w:bottom w:val="nil"/>
            </w:tcBorders>
            <w:noWrap w:val="0"/>
            <w:vAlign w:val="top"/>
          </w:tcPr>
          <w:p w14:paraId="11A34494">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6135080A">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23405AF6">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4F01F870">
            <w:pPr>
              <w:pStyle w:val="9"/>
              <w:keepNext w:val="0"/>
              <w:keepLines w:val="0"/>
              <w:pageBreakBefore w:val="0"/>
              <w:wordWrap/>
              <w:bidi w:val="0"/>
              <w:spacing w:before="91" w:line="560" w:lineRule="exact"/>
              <w:jc w:val="both"/>
              <w:rPr>
                <w:rFonts w:hint="eastAsia" w:ascii="仿宋_GB2312" w:hAnsi="仿宋_GB2312" w:eastAsia="仿宋_GB2312" w:cs="仿宋_GB2312"/>
                <w:sz w:val="28"/>
                <w:szCs w:val="28"/>
              </w:rPr>
            </w:pPr>
          </w:p>
          <w:p w14:paraId="18D12D1A">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891" w:type="pct"/>
            <w:vMerge w:val="restart"/>
            <w:tcBorders>
              <w:bottom w:val="nil"/>
            </w:tcBorders>
            <w:noWrap w:val="0"/>
            <w:vAlign w:val="center"/>
          </w:tcPr>
          <w:p w14:paraId="0DCEA1B3">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信用修复</w:t>
            </w:r>
          </w:p>
          <w:p w14:paraId="396FD75E">
            <w:pPr>
              <w:pStyle w:val="9"/>
              <w:keepNext w:val="0"/>
              <w:keepLines w:val="0"/>
              <w:pageBreakBefore w:val="0"/>
              <w:wordWrap/>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w:t>
            </w:r>
            <w:r>
              <w:rPr>
                <w:rFonts w:hint="eastAsia" w:ascii="仿宋_GB2312" w:hAnsi="仿宋_GB2312" w:eastAsia="仿宋_GB2312" w:cs="仿宋_GB2312"/>
                <w:spacing w:val="-66"/>
                <w:sz w:val="28"/>
                <w:szCs w:val="28"/>
              </w:rPr>
              <w:t xml:space="preserve"> </w:t>
            </w:r>
            <w:r>
              <w:rPr>
                <w:rFonts w:hint="eastAsia" w:ascii="仿宋_GB2312" w:hAnsi="仿宋_GB2312" w:eastAsia="仿宋_GB2312" w:cs="仿宋_GB2312"/>
                <w:spacing w:val="14"/>
                <w:sz w:val="28"/>
                <w:szCs w:val="28"/>
              </w:rPr>
              <w:t>一件事</w:t>
            </w:r>
            <w:r>
              <w:rPr>
                <w:rFonts w:hint="eastAsia" w:ascii="仿宋_GB2312" w:hAnsi="仿宋_GB2312" w:eastAsia="仿宋_GB2312" w:cs="仿宋_GB2312"/>
                <w:spacing w:val="-47"/>
                <w:sz w:val="28"/>
                <w:szCs w:val="28"/>
              </w:rPr>
              <w:t xml:space="preserve"> </w:t>
            </w:r>
            <w:r>
              <w:rPr>
                <w:rFonts w:hint="eastAsia" w:ascii="仿宋_GB2312" w:hAnsi="仿宋_GB2312" w:eastAsia="仿宋_GB2312" w:cs="仿宋_GB2312"/>
                <w:spacing w:val="14"/>
                <w:sz w:val="28"/>
                <w:szCs w:val="28"/>
              </w:rPr>
              <w:t>”</w:t>
            </w:r>
          </w:p>
        </w:tc>
        <w:tc>
          <w:tcPr>
            <w:tcW w:w="2309" w:type="pct"/>
            <w:noWrap w:val="0"/>
            <w:vAlign w:val="center"/>
          </w:tcPr>
          <w:p w14:paraId="472740D7">
            <w:pPr>
              <w:pStyle w:val="9"/>
              <w:keepNext w:val="0"/>
              <w:keepLines w:val="0"/>
              <w:pageBreakBefore w:val="0"/>
              <w:wordWrap/>
              <w:bidi w:val="0"/>
              <w:spacing w:before="4" w:line="560" w:lineRule="exact"/>
              <w:jc w:val="both"/>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引导失信主体使用“信用中国”网站及信用平台网站建立的相关失信信息信用修复指引功能</w:t>
            </w:r>
          </w:p>
        </w:tc>
        <w:tc>
          <w:tcPr>
            <w:tcW w:w="573" w:type="pct"/>
            <w:vMerge w:val="restart"/>
            <w:tcBorders>
              <w:bottom w:val="nil"/>
            </w:tcBorders>
            <w:noWrap w:val="0"/>
            <w:vAlign w:val="center"/>
          </w:tcPr>
          <w:p w14:paraId="684DC5A4">
            <w:pPr>
              <w:pStyle w:val="9"/>
              <w:keepNext w:val="0"/>
              <w:keepLines w:val="0"/>
              <w:pageBreakBefore w:val="0"/>
              <w:wordWrap/>
              <w:bidi w:val="0"/>
              <w:spacing w:before="91" w:line="560" w:lineRule="exact"/>
              <w:ind w:right="169"/>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发改</w:t>
            </w:r>
            <w:r>
              <w:rPr>
                <w:rFonts w:hint="eastAsia" w:ascii="仿宋_GB2312" w:hAnsi="仿宋_GB2312" w:eastAsia="仿宋_GB2312" w:cs="仿宋_GB2312"/>
                <w:sz w:val="28"/>
                <w:szCs w:val="28"/>
              </w:rPr>
              <w:t>委</w:t>
            </w:r>
          </w:p>
        </w:tc>
        <w:tc>
          <w:tcPr>
            <w:tcW w:w="1024" w:type="pct"/>
            <w:noWrap w:val="0"/>
            <w:vAlign w:val="center"/>
          </w:tcPr>
          <w:p w14:paraId="4B7F1BE4">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发改委</w:t>
            </w:r>
          </w:p>
        </w:tc>
      </w:tr>
      <w:tr w14:paraId="7088D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01" w:type="pct"/>
            <w:vMerge w:val="continue"/>
            <w:tcBorders>
              <w:top w:val="nil"/>
              <w:bottom w:val="nil"/>
            </w:tcBorders>
            <w:noWrap w:val="0"/>
            <w:vAlign w:val="top"/>
          </w:tcPr>
          <w:p w14:paraId="6E436B2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3FE978E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2902AB6D">
            <w:pPr>
              <w:pStyle w:val="9"/>
              <w:keepNext w:val="0"/>
              <w:keepLines w:val="0"/>
              <w:pageBreakBefore w:val="0"/>
              <w:wordWrap/>
              <w:bidi w:val="0"/>
              <w:spacing w:before="207"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行政处罚信息修复</w:t>
            </w:r>
          </w:p>
        </w:tc>
        <w:tc>
          <w:tcPr>
            <w:tcW w:w="573" w:type="pct"/>
            <w:vMerge w:val="continue"/>
            <w:tcBorders>
              <w:top w:val="nil"/>
              <w:bottom w:val="nil"/>
            </w:tcBorders>
            <w:noWrap w:val="0"/>
            <w:vAlign w:val="center"/>
          </w:tcPr>
          <w:p w14:paraId="1C3B44CD">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0862AE66">
            <w:pPr>
              <w:pStyle w:val="9"/>
              <w:keepNext w:val="0"/>
              <w:keepLines w:val="0"/>
              <w:pageBreakBefore w:val="0"/>
              <w:wordWrap/>
              <w:bidi w:val="0"/>
              <w:spacing w:before="46" w:line="560" w:lineRule="exact"/>
              <w:ind w:right="117"/>
              <w:jc w:val="center"/>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发改委、</w:t>
            </w:r>
          </w:p>
          <w:p w14:paraId="0934E278">
            <w:pPr>
              <w:pStyle w:val="9"/>
              <w:keepNext w:val="0"/>
              <w:keepLines w:val="0"/>
              <w:pageBreakBefore w:val="0"/>
              <w:wordWrap/>
              <w:bidi w:val="0"/>
              <w:spacing w:before="46" w:line="560" w:lineRule="exact"/>
              <w:ind w:right="117"/>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市场监管局等</w:t>
            </w:r>
          </w:p>
        </w:tc>
      </w:tr>
      <w:tr w14:paraId="137EE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201" w:type="pct"/>
            <w:vMerge w:val="continue"/>
            <w:tcBorders>
              <w:top w:val="nil"/>
              <w:bottom w:val="nil"/>
            </w:tcBorders>
            <w:noWrap w:val="0"/>
            <w:vAlign w:val="top"/>
          </w:tcPr>
          <w:p w14:paraId="2319FC5B">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70BA29E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369A8D5F">
            <w:pPr>
              <w:pStyle w:val="9"/>
              <w:keepNext w:val="0"/>
              <w:keepLines w:val="0"/>
              <w:pageBreakBefore w:val="0"/>
              <w:wordWrap/>
              <w:bidi w:val="0"/>
              <w:spacing w:before="14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异常经营名录信息修复</w:t>
            </w:r>
          </w:p>
        </w:tc>
        <w:tc>
          <w:tcPr>
            <w:tcW w:w="573" w:type="pct"/>
            <w:vMerge w:val="continue"/>
            <w:tcBorders>
              <w:top w:val="nil"/>
              <w:bottom w:val="nil"/>
            </w:tcBorders>
            <w:noWrap w:val="0"/>
            <w:vAlign w:val="center"/>
          </w:tcPr>
          <w:p w14:paraId="05925EDF">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3754A686">
            <w:pPr>
              <w:pStyle w:val="9"/>
              <w:keepNext w:val="0"/>
              <w:keepLines w:val="0"/>
              <w:pageBreakBefore w:val="0"/>
              <w:wordWrap/>
              <w:bidi w:val="0"/>
              <w:spacing w:before="14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市场监管局</w:t>
            </w:r>
          </w:p>
        </w:tc>
      </w:tr>
      <w:tr w14:paraId="1BEF1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201" w:type="pct"/>
            <w:vMerge w:val="continue"/>
            <w:tcBorders>
              <w:top w:val="nil"/>
            </w:tcBorders>
            <w:noWrap w:val="0"/>
            <w:vAlign w:val="top"/>
          </w:tcPr>
          <w:p w14:paraId="44A2CF5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tcBorders>
            <w:noWrap w:val="0"/>
            <w:vAlign w:val="center"/>
          </w:tcPr>
          <w:p w14:paraId="01DA9DD3">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583D6405">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严重失信主体名单信息修复</w:t>
            </w:r>
          </w:p>
        </w:tc>
        <w:tc>
          <w:tcPr>
            <w:tcW w:w="573" w:type="pct"/>
            <w:vMerge w:val="continue"/>
            <w:tcBorders>
              <w:top w:val="nil"/>
            </w:tcBorders>
            <w:noWrap w:val="0"/>
            <w:vAlign w:val="center"/>
          </w:tcPr>
          <w:p w14:paraId="277741E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2366156A">
            <w:pPr>
              <w:pStyle w:val="9"/>
              <w:keepNext w:val="0"/>
              <w:keepLines w:val="0"/>
              <w:pageBreakBefore w:val="0"/>
              <w:wordWrap/>
              <w:bidi w:val="0"/>
              <w:spacing w:before="58" w:line="560" w:lineRule="exact"/>
              <w:ind w:right="118"/>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设列严重失信主</w:t>
            </w:r>
            <w:r>
              <w:rPr>
                <w:rFonts w:hint="eastAsia" w:ascii="仿宋_GB2312" w:hAnsi="仿宋_GB2312" w:eastAsia="仿宋_GB2312" w:cs="仿宋_GB2312"/>
                <w:spacing w:val="5"/>
                <w:sz w:val="28"/>
                <w:szCs w:val="28"/>
              </w:rPr>
              <w:t>体名单的</w:t>
            </w:r>
            <w:r>
              <w:rPr>
                <w:rFonts w:hint="eastAsia" w:ascii="仿宋_GB2312" w:hAnsi="仿宋_GB2312" w:eastAsia="仿宋_GB2312" w:cs="仿宋_GB2312"/>
                <w:spacing w:val="7"/>
                <w:sz w:val="28"/>
                <w:szCs w:val="28"/>
              </w:rPr>
              <w:t>有关部门</w:t>
            </w:r>
          </w:p>
        </w:tc>
      </w:tr>
      <w:tr w14:paraId="0AF7F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201" w:type="pct"/>
            <w:vMerge w:val="restart"/>
            <w:tcBorders>
              <w:bottom w:val="nil"/>
            </w:tcBorders>
            <w:noWrap w:val="0"/>
            <w:vAlign w:val="top"/>
          </w:tcPr>
          <w:p w14:paraId="1D761ACF">
            <w:pPr>
              <w:pStyle w:val="9"/>
              <w:keepNext w:val="0"/>
              <w:keepLines w:val="0"/>
              <w:pageBreakBefore w:val="0"/>
              <w:wordWrap/>
              <w:bidi w:val="0"/>
              <w:spacing w:before="91" w:line="560" w:lineRule="exact"/>
              <w:jc w:val="both"/>
              <w:rPr>
                <w:rFonts w:hint="eastAsia" w:ascii="仿宋_GB2312" w:hAnsi="仿宋_GB2312" w:eastAsia="仿宋_GB2312" w:cs="仿宋_GB2312"/>
                <w:sz w:val="28"/>
                <w:szCs w:val="28"/>
              </w:rPr>
            </w:pPr>
          </w:p>
          <w:p w14:paraId="523AE155">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7450B697">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891" w:type="pct"/>
            <w:vMerge w:val="restart"/>
            <w:tcBorders>
              <w:bottom w:val="nil"/>
            </w:tcBorders>
            <w:noWrap w:val="0"/>
            <w:vAlign w:val="center"/>
          </w:tcPr>
          <w:p w14:paraId="1F4483AD">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企业上市合</w:t>
            </w:r>
            <w:r>
              <w:rPr>
                <w:rFonts w:hint="eastAsia" w:ascii="仿宋_GB2312" w:hAnsi="仿宋_GB2312" w:eastAsia="仿宋_GB2312" w:cs="仿宋_GB2312"/>
                <w:spacing w:val="4"/>
                <w:sz w:val="28"/>
                <w:szCs w:val="28"/>
              </w:rPr>
              <w:t>法合规</w:t>
            </w:r>
            <w:r>
              <w:rPr>
                <w:rFonts w:hint="eastAsia" w:ascii="仿宋_GB2312" w:hAnsi="仿宋_GB2312" w:eastAsia="仿宋_GB2312" w:cs="仿宋_GB2312"/>
                <w:spacing w:val="3"/>
                <w:sz w:val="28"/>
                <w:szCs w:val="28"/>
              </w:rPr>
              <w:t>信息核查</w:t>
            </w:r>
          </w:p>
          <w:p w14:paraId="33A0E3F2">
            <w:pPr>
              <w:pStyle w:val="9"/>
              <w:keepNext w:val="0"/>
              <w:keepLines w:val="0"/>
              <w:pageBreakBefore w:val="0"/>
              <w:wordWrap/>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w:t>
            </w:r>
            <w:r>
              <w:rPr>
                <w:rFonts w:hint="eastAsia" w:ascii="仿宋_GB2312" w:hAnsi="仿宋_GB2312" w:eastAsia="仿宋_GB2312" w:cs="仿宋_GB2312"/>
                <w:spacing w:val="-66"/>
                <w:sz w:val="28"/>
                <w:szCs w:val="28"/>
              </w:rPr>
              <w:t xml:space="preserve"> </w:t>
            </w:r>
            <w:r>
              <w:rPr>
                <w:rFonts w:hint="eastAsia" w:ascii="仿宋_GB2312" w:hAnsi="仿宋_GB2312" w:eastAsia="仿宋_GB2312" w:cs="仿宋_GB2312"/>
                <w:spacing w:val="14"/>
                <w:sz w:val="28"/>
                <w:szCs w:val="28"/>
              </w:rPr>
              <w:t>一件事</w:t>
            </w:r>
            <w:r>
              <w:rPr>
                <w:rFonts w:hint="eastAsia" w:ascii="仿宋_GB2312" w:hAnsi="仿宋_GB2312" w:eastAsia="仿宋_GB2312" w:cs="仿宋_GB2312"/>
                <w:spacing w:val="-47"/>
                <w:sz w:val="28"/>
                <w:szCs w:val="28"/>
              </w:rPr>
              <w:t xml:space="preserve"> </w:t>
            </w:r>
            <w:r>
              <w:rPr>
                <w:rFonts w:hint="eastAsia" w:ascii="仿宋_GB2312" w:hAnsi="仿宋_GB2312" w:eastAsia="仿宋_GB2312" w:cs="仿宋_GB2312"/>
                <w:spacing w:val="14"/>
                <w:sz w:val="28"/>
                <w:szCs w:val="28"/>
              </w:rPr>
              <w:t>”</w:t>
            </w:r>
          </w:p>
        </w:tc>
        <w:tc>
          <w:tcPr>
            <w:tcW w:w="2309" w:type="pct"/>
            <w:noWrap w:val="0"/>
            <w:vAlign w:val="center"/>
          </w:tcPr>
          <w:p w14:paraId="4EF8D5E1">
            <w:pPr>
              <w:pStyle w:val="9"/>
              <w:keepNext w:val="0"/>
              <w:keepLines w:val="0"/>
              <w:pageBreakBefore w:val="0"/>
              <w:wordWrap/>
              <w:bidi w:val="0"/>
              <w:spacing w:before="70" w:line="560" w:lineRule="exact"/>
              <w:ind w:right="192"/>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统筹相关申请核查信息的受理、 分派、汇总和结果送达</w:t>
            </w:r>
          </w:p>
        </w:tc>
        <w:tc>
          <w:tcPr>
            <w:tcW w:w="573" w:type="pct"/>
            <w:vMerge w:val="restart"/>
            <w:tcBorders>
              <w:bottom w:val="nil"/>
            </w:tcBorders>
            <w:noWrap w:val="0"/>
            <w:vAlign w:val="center"/>
          </w:tcPr>
          <w:p w14:paraId="233654A5">
            <w:pPr>
              <w:keepNext w:val="0"/>
              <w:keepLines w:val="0"/>
              <w:pageBreakBefore w:val="0"/>
              <w:wordWrap/>
              <w:bidi w:val="0"/>
              <w:spacing w:line="560" w:lineRule="exact"/>
              <w:jc w:val="center"/>
              <w:rPr>
                <w:rFonts w:hint="eastAsia" w:ascii="仿宋_GB2312" w:hAnsi="仿宋_GB2312" w:eastAsia="仿宋_GB2312" w:cs="仿宋_GB2312"/>
                <w:sz w:val="28"/>
                <w:szCs w:val="28"/>
              </w:rPr>
            </w:pPr>
          </w:p>
          <w:p w14:paraId="6667238F">
            <w:pPr>
              <w:pStyle w:val="9"/>
              <w:keepNext w:val="0"/>
              <w:keepLines w:val="0"/>
              <w:pageBreakBefore w:val="0"/>
              <w:wordWrap/>
              <w:bidi w:val="0"/>
              <w:spacing w:before="91" w:line="560" w:lineRule="exact"/>
              <w:ind w:right="169"/>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政数</w:t>
            </w:r>
            <w:r>
              <w:rPr>
                <w:rFonts w:hint="eastAsia" w:ascii="仿宋_GB2312" w:hAnsi="仿宋_GB2312" w:eastAsia="仿宋_GB2312" w:cs="仿宋_GB2312"/>
                <w:sz w:val="28"/>
                <w:szCs w:val="28"/>
              </w:rPr>
              <w:t>局</w:t>
            </w:r>
          </w:p>
        </w:tc>
        <w:tc>
          <w:tcPr>
            <w:tcW w:w="1024" w:type="pct"/>
            <w:noWrap w:val="0"/>
            <w:vAlign w:val="center"/>
          </w:tcPr>
          <w:p w14:paraId="7AA21D00">
            <w:pPr>
              <w:pStyle w:val="9"/>
              <w:keepNext w:val="0"/>
              <w:keepLines w:val="0"/>
              <w:pageBreakBefore w:val="0"/>
              <w:wordWrap/>
              <w:bidi w:val="0"/>
              <w:spacing w:before="220"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6"/>
                <w:sz w:val="28"/>
                <w:szCs w:val="28"/>
                <w:lang w:eastAsia="zh-CN"/>
              </w:rPr>
              <w:t>政数局</w:t>
            </w:r>
          </w:p>
        </w:tc>
      </w:tr>
      <w:tr w14:paraId="56297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01" w:type="pct"/>
            <w:vMerge w:val="continue"/>
            <w:tcBorders>
              <w:top w:val="nil"/>
              <w:bottom w:val="nil"/>
            </w:tcBorders>
            <w:noWrap w:val="0"/>
            <w:vAlign w:val="top"/>
          </w:tcPr>
          <w:p w14:paraId="24B816BB">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2B223058">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5341A245">
            <w:pPr>
              <w:pStyle w:val="9"/>
              <w:keepNext w:val="0"/>
              <w:keepLines w:val="0"/>
              <w:pageBreakBefore w:val="0"/>
              <w:wordWrap/>
              <w:bidi w:val="0"/>
              <w:spacing w:before="31" w:line="560" w:lineRule="exact"/>
              <w:ind w:right="171"/>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企业城市管理领域无违法违规信息核查</w:t>
            </w:r>
          </w:p>
        </w:tc>
        <w:tc>
          <w:tcPr>
            <w:tcW w:w="573" w:type="pct"/>
            <w:vMerge w:val="continue"/>
            <w:tcBorders>
              <w:top w:val="nil"/>
              <w:bottom w:val="nil"/>
            </w:tcBorders>
            <w:noWrap w:val="0"/>
            <w:vAlign w:val="center"/>
          </w:tcPr>
          <w:p w14:paraId="1A194E53">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1332E750">
            <w:pPr>
              <w:pStyle w:val="9"/>
              <w:keepNext w:val="0"/>
              <w:keepLines w:val="0"/>
              <w:pageBreakBefore w:val="0"/>
              <w:wordWrap/>
              <w:bidi w:val="0"/>
              <w:spacing w:before="210"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住建局</w:t>
            </w:r>
          </w:p>
        </w:tc>
      </w:tr>
      <w:tr w14:paraId="37EE1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201" w:type="pct"/>
            <w:vMerge w:val="continue"/>
            <w:tcBorders>
              <w:top w:val="nil"/>
            </w:tcBorders>
            <w:noWrap w:val="0"/>
            <w:vAlign w:val="top"/>
          </w:tcPr>
          <w:p w14:paraId="4020CE51">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tcBorders>
            <w:noWrap w:val="0"/>
            <w:vAlign w:val="center"/>
          </w:tcPr>
          <w:p w14:paraId="34EA4704">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7FD9F897">
            <w:pPr>
              <w:pStyle w:val="9"/>
              <w:keepNext w:val="0"/>
              <w:keepLines w:val="0"/>
              <w:pageBreakBefore w:val="0"/>
              <w:wordWrap/>
              <w:bidi w:val="0"/>
              <w:spacing w:before="71" w:line="560" w:lineRule="exact"/>
              <w:ind w:right="18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企业规划自然资源领域无违法违规信息核查</w:t>
            </w:r>
          </w:p>
        </w:tc>
        <w:tc>
          <w:tcPr>
            <w:tcW w:w="573" w:type="pct"/>
            <w:vMerge w:val="continue"/>
            <w:tcBorders>
              <w:top w:val="nil"/>
            </w:tcBorders>
            <w:noWrap w:val="0"/>
            <w:vAlign w:val="center"/>
          </w:tcPr>
          <w:p w14:paraId="75347D81">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295B6A72">
            <w:pPr>
              <w:pStyle w:val="9"/>
              <w:keepNext w:val="0"/>
              <w:keepLines w:val="0"/>
              <w:pageBreakBefore w:val="0"/>
              <w:wordWrap/>
              <w:bidi w:val="0"/>
              <w:spacing w:before="22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自然资源局</w:t>
            </w:r>
          </w:p>
        </w:tc>
      </w:tr>
      <w:tr w14:paraId="1DCA5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trPr>
        <w:tc>
          <w:tcPr>
            <w:tcW w:w="201" w:type="pct"/>
            <w:vMerge w:val="restart"/>
            <w:tcBorders>
              <w:bottom w:val="nil"/>
            </w:tcBorders>
            <w:noWrap w:val="0"/>
            <w:vAlign w:val="center"/>
          </w:tcPr>
          <w:p w14:paraId="7A43B6F8">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restart"/>
            <w:tcBorders>
              <w:bottom w:val="nil"/>
            </w:tcBorders>
            <w:noWrap w:val="0"/>
            <w:vAlign w:val="center"/>
          </w:tcPr>
          <w:p w14:paraId="09B91B4F">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67097486">
            <w:pPr>
              <w:pStyle w:val="9"/>
              <w:keepNext w:val="0"/>
              <w:keepLines w:val="0"/>
              <w:pageBreakBefore w:val="0"/>
              <w:wordWrap/>
              <w:bidi w:val="0"/>
              <w:spacing w:before="55" w:line="560" w:lineRule="exact"/>
              <w:ind w:right="311"/>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企业违反劳动保障法律法规信息核查</w:t>
            </w:r>
          </w:p>
        </w:tc>
        <w:tc>
          <w:tcPr>
            <w:tcW w:w="573" w:type="pct"/>
            <w:vMerge w:val="restart"/>
            <w:tcBorders>
              <w:bottom w:val="nil"/>
            </w:tcBorders>
            <w:noWrap w:val="0"/>
            <w:vAlign w:val="center"/>
          </w:tcPr>
          <w:p w14:paraId="2CF4895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3B4A7F79">
            <w:pPr>
              <w:pStyle w:val="9"/>
              <w:keepNext w:val="0"/>
              <w:keepLines w:val="0"/>
              <w:pageBreakBefore w:val="0"/>
              <w:wordWrap/>
              <w:bidi w:val="0"/>
              <w:spacing w:before="20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人社局</w:t>
            </w:r>
          </w:p>
        </w:tc>
      </w:tr>
      <w:tr w14:paraId="63652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2" w:hRule="atLeast"/>
        </w:trPr>
        <w:tc>
          <w:tcPr>
            <w:tcW w:w="201" w:type="pct"/>
            <w:vMerge w:val="continue"/>
            <w:tcBorders>
              <w:top w:val="nil"/>
              <w:bottom w:val="nil"/>
            </w:tcBorders>
            <w:noWrap w:val="0"/>
            <w:vAlign w:val="center"/>
          </w:tcPr>
          <w:p w14:paraId="4248FFE5">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3190D818">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443EF2D7">
            <w:pPr>
              <w:pStyle w:val="9"/>
              <w:keepNext w:val="0"/>
              <w:keepLines w:val="0"/>
              <w:pageBreakBefore w:val="0"/>
              <w:wordWrap/>
              <w:bidi w:val="0"/>
              <w:spacing w:before="54" w:line="560" w:lineRule="exact"/>
              <w:ind w:right="18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企业生态环境保护领域无违法违规</w:t>
            </w:r>
            <w:r>
              <w:rPr>
                <w:rFonts w:hint="eastAsia" w:ascii="仿宋_GB2312" w:hAnsi="仿宋_GB2312" w:eastAsia="仿宋_GB2312" w:cs="仿宋_GB2312"/>
                <w:spacing w:val="3"/>
                <w:sz w:val="28"/>
                <w:szCs w:val="28"/>
              </w:rPr>
              <w:t>信息核查</w:t>
            </w:r>
          </w:p>
        </w:tc>
        <w:tc>
          <w:tcPr>
            <w:tcW w:w="573" w:type="pct"/>
            <w:vMerge w:val="continue"/>
            <w:tcBorders>
              <w:top w:val="nil"/>
              <w:bottom w:val="nil"/>
            </w:tcBorders>
            <w:noWrap w:val="0"/>
            <w:vAlign w:val="center"/>
          </w:tcPr>
          <w:p w14:paraId="0A0C09B0">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47031B68">
            <w:pPr>
              <w:pStyle w:val="9"/>
              <w:keepNext w:val="0"/>
              <w:keepLines w:val="0"/>
              <w:pageBreakBefore w:val="0"/>
              <w:wordWrap/>
              <w:bidi w:val="0"/>
              <w:spacing w:before="21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生态环境局</w:t>
            </w:r>
          </w:p>
        </w:tc>
      </w:tr>
      <w:tr w14:paraId="1388C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8" w:hRule="atLeast"/>
        </w:trPr>
        <w:tc>
          <w:tcPr>
            <w:tcW w:w="201" w:type="pct"/>
            <w:vMerge w:val="continue"/>
            <w:tcBorders>
              <w:top w:val="nil"/>
              <w:bottom w:val="nil"/>
            </w:tcBorders>
            <w:noWrap w:val="0"/>
            <w:vAlign w:val="center"/>
          </w:tcPr>
          <w:p w14:paraId="1C66ED50">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6CDE9A56">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6C5DE987">
            <w:pPr>
              <w:pStyle w:val="9"/>
              <w:keepNext w:val="0"/>
              <w:keepLines w:val="0"/>
              <w:pageBreakBefore w:val="0"/>
              <w:wordWrap/>
              <w:bidi w:val="0"/>
              <w:spacing w:before="22" w:line="560" w:lineRule="exact"/>
              <w:ind w:right="171"/>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企业市场监管领域无违法违规信息</w:t>
            </w:r>
            <w:r>
              <w:rPr>
                <w:rFonts w:hint="eastAsia" w:ascii="仿宋_GB2312" w:hAnsi="仿宋_GB2312" w:eastAsia="仿宋_GB2312" w:cs="仿宋_GB2312"/>
                <w:spacing w:val="7"/>
                <w:sz w:val="28"/>
                <w:szCs w:val="28"/>
              </w:rPr>
              <w:t>核查</w:t>
            </w:r>
          </w:p>
        </w:tc>
        <w:tc>
          <w:tcPr>
            <w:tcW w:w="573" w:type="pct"/>
            <w:vMerge w:val="continue"/>
            <w:tcBorders>
              <w:top w:val="nil"/>
              <w:bottom w:val="nil"/>
            </w:tcBorders>
            <w:noWrap w:val="0"/>
            <w:vAlign w:val="center"/>
          </w:tcPr>
          <w:p w14:paraId="7A796E24">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01B6BF2A">
            <w:pPr>
              <w:pStyle w:val="9"/>
              <w:keepNext w:val="0"/>
              <w:keepLines w:val="0"/>
              <w:pageBreakBefore w:val="0"/>
              <w:wordWrap/>
              <w:bidi w:val="0"/>
              <w:spacing w:before="19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市场监管局</w:t>
            </w:r>
          </w:p>
        </w:tc>
      </w:tr>
      <w:tr w14:paraId="23884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01" w:type="pct"/>
            <w:vMerge w:val="continue"/>
            <w:tcBorders>
              <w:top w:val="nil"/>
              <w:bottom w:val="nil"/>
            </w:tcBorders>
            <w:noWrap w:val="0"/>
            <w:vAlign w:val="center"/>
          </w:tcPr>
          <w:p w14:paraId="2F38BC0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57200A66">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485B99D4">
            <w:pPr>
              <w:pStyle w:val="9"/>
              <w:keepNext w:val="0"/>
              <w:keepLines w:val="0"/>
              <w:pageBreakBefore w:val="0"/>
              <w:wordWrap/>
              <w:bidi w:val="0"/>
              <w:spacing w:before="63" w:line="560" w:lineRule="exact"/>
              <w:ind w:right="18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企业卫生和人员健康领域无违法违</w:t>
            </w:r>
            <w:r>
              <w:rPr>
                <w:rFonts w:hint="eastAsia" w:ascii="仿宋_GB2312" w:hAnsi="仿宋_GB2312" w:eastAsia="仿宋_GB2312" w:cs="仿宋_GB2312"/>
                <w:spacing w:val="2"/>
                <w:sz w:val="28"/>
                <w:szCs w:val="28"/>
              </w:rPr>
              <w:t>规信息核查</w:t>
            </w:r>
          </w:p>
        </w:tc>
        <w:tc>
          <w:tcPr>
            <w:tcW w:w="573" w:type="pct"/>
            <w:vMerge w:val="continue"/>
            <w:tcBorders>
              <w:top w:val="nil"/>
              <w:bottom w:val="nil"/>
            </w:tcBorders>
            <w:noWrap w:val="0"/>
            <w:vAlign w:val="center"/>
          </w:tcPr>
          <w:p w14:paraId="6698F71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6E56A8B4">
            <w:pPr>
              <w:pStyle w:val="9"/>
              <w:keepNext w:val="0"/>
              <w:keepLines w:val="0"/>
              <w:pageBreakBefore w:val="0"/>
              <w:wordWrap/>
              <w:bidi w:val="0"/>
              <w:spacing w:before="21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卫健委</w:t>
            </w:r>
          </w:p>
        </w:tc>
      </w:tr>
      <w:tr w14:paraId="669FA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201" w:type="pct"/>
            <w:vMerge w:val="continue"/>
            <w:tcBorders>
              <w:top w:val="nil"/>
              <w:bottom w:val="nil"/>
            </w:tcBorders>
            <w:noWrap w:val="0"/>
            <w:vAlign w:val="center"/>
          </w:tcPr>
          <w:p w14:paraId="6AA1BDE6">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center"/>
          </w:tcPr>
          <w:p w14:paraId="515681F3">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center"/>
          </w:tcPr>
          <w:p w14:paraId="1423348E">
            <w:pPr>
              <w:pStyle w:val="9"/>
              <w:keepNext w:val="0"/>
              <w:keepLines w:val="0"/>
              <w:pageBreakBefore w:val="0"/>
              <w:wordWrap/>
              <w:bidi w:val="0"/>
              <w:spacing w:before="63" w:line="560" w:lineRule="exact"/>
              <w:ind w:right="18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企业文化和旅游市场领域无违法违</w:t>
            </w:r>
            <w:r>
              <w:rPr>
                <w:rFonts w:hint="eastAsia" w:ascii="仿宋_GB2312" w:hAnsi="仿宋_GB2312" w:eastAsia="仿宋_GB2312" w:cs="仿宋_GB2312"/>
                <w:spacing w:val="2"/>
                <w:sz w:val="28"/>
                <w:szCs w:val="28"/>
              </w:rPr>
              <w:t>规信息核查</w:t>
            </w:r>
          </w:p>
        </w:tc>
        <w:tc>
          <w:tcPr>
            <w:tcW w:w="573" w:type="pct"/>
            <w:vMerge w:val="continue"/>
            <w:tcBorders>
              <w:top w:val="nil"/>
              <w:bottom w:val="nil"/>
            </w:tcBorders>
            <w:noWrap w:val="0"/>
            <w:vAlign w:val="center"/>
          </w:tcPr>
          <w:p w14:paraId="72A3212F">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center"/>
          </w:tcPr>
          <w:p w14:paraId="260CD408">
            <w:pPr>
              <w:pStyle w:val="9"/>
              <w:keepNext w:val="0"/>
              <w:keepLines w:val="0"/>
              <w:pageBreakBefore w:val="0"/>
              <w:wordWrap/>
              <w:bidi w:val="0"/>
              <w:spacing w:before="214"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文旅广电局</w:t>
            </w:r>
          </w:p>
        </w:tc>
      </w:tr>
      <w:tr w14:paraId="58A67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201" w:type="pct"/>
            <w:vMerge w:val="continue"/>
            <w:tcBorders>
              <w:top w:val="nil"/>
              <w:bottom w:val="nil"/>
            </w:tcBorders>
            <w:noWrap w:val="0"/>
            <w:vAlign w:val="top"/>
          </w:tcPr>
          <w:p w14:paraId="215E6CED">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3105109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1928C862">
            <w:pPr>
              <w:pStyle w:val="9"/>
              <w:keepNext w:val="0"/>
              <w:keepLines w:val="0"/>
              <w:pageBreakBefore w:val="0"/>
              <w:wordWrap/>
              <w:bidi w:val="0"/>
              <w:spacing w:before="36" w:line="560" w:lineRule="exact"/>
              <w:ind w:right="171"/>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企业应急管理领域无违法违规信息</w:t>
            </w:r>
            <w:r>
              <w:rPr>
                <w:rFonts w:hint="eastAsia" w:ascii="仿宋_GB2312" w:hAnsi="仿宋_GB2312" w:eastAsia="仿宋_GB2312" w:cs="仿宋_GB2312"/>
                <w:spacing w:val="7"/>
                <w:sz w:val="28"/>
                <w:szCs w:val="28"/>
              </w:rPr>
              <w:t>核查</w:t>
            </w:r>
          </w:p>
        </w:tc>
        <w:tc>
          <w:tcPr>
            <w:tcW w:w="573" w:type="pct"/>
            <w:vMerge w:val="continue"/>
            <w:tcBorders>
              <w:top w:val="nil"/>
              <w:bottom w:val="nil"/>
            </w:tcBorders>
            <w:noWrap w:val="0"/>
            <w:vAlign w:val="top"/>
          </w:tcPr>
          <w:p w14:paraId="37D2C4F3">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5FB5AD95">
            <w:pPr>
              <w:pStyle w:val="9"/>
              <w:keepNext w:val="0"/>
              <w:keepLines w:val="0"/>
              <w:pageBreakBefore w:val="0"/>
              <w:wordWrap/>
              <w:bidi w:val="0"/>
              <w:spacing w:before="20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应急管理局</w:t>
            </w:r>
          </w:p>
        </w:tc>
      </w:tr>
      <w:tr w14:paraId="42F2A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201" w:type="pct"/>
            <w:vMerge w:val="continue"/>
            <w:tcBorders>
              <w:top w:val="nil"/>
              <w:bottom w:val="nil"/>
            </w:tcBorders>
            <w:noWrap w:val="0"/>
            <w:vAlign w:val="top"/>
          </w:tcPr>
          <w:p w14:paraId="236D6EEF">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4B99BAA3">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4289BC74">
            <w:pPr>
              <w:pStyle w:val="9"/>
              <w:keepNext w:val="0"/>
              <w:keepLines w:val="0"/>
              <w:pageBreakBefore w:val="0"/>
              <w:wordWrap/>
              <w:bidi w:val="0"/>
              <w:spacing w:before="14"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企业住房、房屋建筑与市政基础设施工程建设领域无违法违规信息核查</w:t>
            </w:r>
          </w:p>
        </w:tc>
        <w:tc>
          <w:tcPr>
            <w:tcW w:w="573" w:type="pct"/>
            <w:vMerge w:val="continue"/>
            <w:tcBorders>
              <w:top w:val="nil"/>
              <w:bottom w:val="nil"/>
            </w:tcBorders>
            <w:noWrap w:val="0"/>
            <w:vAlign w:val="top"/>
          </w:tcPr>
          <w:p w14:paraId="7C47B64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6489C2CC">
            <w:pPr>
              <w:pStyle w:val="9"/>
              <w:keepNext w:val="0"/>
              <w:keepLines w:val="0"/>
              <w:pageBreakBefore w:val="0"/>
              <w:wordWrap/>
              <w:bidi w:val="0"/>
              <w:spacing w:before="19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住建局</w:t>
            </w:r>
          </w:p>
        </w:tc>
      </w:tr>
      <w:tr w14:paraId="24BEB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01" w:type="pct"/>
            <w:vMerge w:val="continue"/>
            <w:tcBorders>
              <w:top w:val="nil"/>
              <w:bottom w:val="nil"/>
            </w:tcBorders>
            <w:noWrap w:val="0"/>
            <w:vAlign w:val="top"/>
          </w:tcPr>
          <w:p w14:paraId="7CABFF5F">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4D04B98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33B09D26">
            <w:pPr>
              <w:pStyle w:val="9"/>
              <w:keepNext w:val="0"/>
              <w:keepLines w:val="0"/>
              <w:pageBreakBefore w:val="0"/>
              <w:wordWrap/>
              <w:bidi w:val="0"/>
              <w:spacing w:before="15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企业人员住房公积金缴存信息核查</w:t>
            </w:r>
          </w:p>
        </w:tc>
        <w:tc>
          <w:tcPr>
            <w:tcW w:w="573" w:type="pct"/>
            <w:vMerge w:val="continue"/>
            <w:tcBorders>
              <w:top w:val="nil"/>
              <w:bottom w:val="nil"/>
            </w:tcBorders>
            <w:noWrap w:val="0"/>
            <w:vAlign w:val="top"/>
          </w:tcPr>
          <w:p w14:paraId="4E996ADE">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6AA0CA3B">
            <w:pPr>
              <w:pStyle w:val="9"/>
              <w:keepNext w:val="0"/>
              <w:keepLines w:val="0"/>
              <w:pageBreakBefore w:val="0"/>
              <w:wordWrap/>
              <w:bidi w:val="0"/>
              <w:spacing w:before="15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住建局</w:t>
            </w:r>
          </w:p>
        </w:tc>
      </w:tr>
      <w:tr w14:paraId="346C7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201" w:type="pct"/>
            <w:vMerge w:val="continue"/>
            <w:tcBorders>
              <w:top w:val="nil"/>
              <w:bottom w:val="nil"/>
            </w:tcBorders>
            <w:noWrap w:val="0"/>
            <w:vAlign w:val="top"/>
          </w:tcPr>
          <w:p w14:paraId="4BF52F67">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6C74319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36DD149B">
            <w:pPr>
              <w:pStyle w:val="9"/>
              <w:keepNext w:val="0"/>
              <w:keepLines w:val="0"/>
              <w:pageBreakBefore w:val="0"/>
              <w:wordWrap/>
              <w:bidi w:val="0"/>
              <w:spacing w:before="164"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企业科技领域无违法违规信息核查</w:t>
            </w:r>
          </w:p>
        </w:tc>
        <w:tc>
          <w:tcPr>
            <w:tcW w:w="573" w:type="pct"/>
            <w:vMerge w:val="continue"/>
            <w:tcBorders>
              <w:top w:val="nil"/>
              <w:bottom w:val="nil"/>
            </w:tcBorders>
            <w:noWrap w:val="0"/>
            <w:vAlign w:val="top"/>
          </w:tcPr>
          <w:p w14:paraId="0B01B3D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7AB33F9E">
            <w:pPr>
              <w:pStyle w:val="9"/>
              <w:keepNext w:val="0"/>
              <w:keepLines w:val="0"/>
              <w:pageBreakBefore w:val="0"/>
              <w:wordWrap/>
              <w:bidi w:val="0"/>
              <w:spacing w:before="164"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科技局</w:t>
            </w:r>
          </w:p>
        </w:tc>
      </w:tr>
      <w:tr w14:paraId="1932B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201" w:type="pct"/>
            <w:vMerge w:val="continue"/>
            <w:tcBorders>
              <w:top w:val="nil"/>
              <w:bottom w:val="nil"/>
            </w:tcBorders>
            <w:noWrap w:val="0"/>
            <w:vAlign w:val="top"/>
          </w:tcPr>
          <w:p w14:paraId="4FDBAE65">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1535C4A8">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4FB605F1">
            <w:pPr>
              <w:pStyle w:val="9"/>
              <w:keepNext w:val="0"/>
              <w:keepLines w:val="0"/>
              <w:pageBreakBefore w:val="0"/>
              <w:wordWrap/>
              <w:bidi w:val="0"/>
              <w:spacing w:before="25" w:line="560" w:lineRule="exact"/>
              <w:ind w:right="171"/>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企业交通运输领域无违法违规信息</w:t>
            </w:r>
            <w:r>
              <w:rPr>
                <w:rFonts w:hint="eastAsia" w:ascii="仿宋_GB2312" w:hAnsi="仿宋_GB2312" w:eastAsia="仿宋_GB2312" w:cs="仿宋_GB2312"/>
                <w:spacing w:val="7"/>
                <w:sz w:val="28"/>
                <w:szCs w:val="28"/>
              </w:rPr>
              <w:t>核查</w:t>
            </w:r>
          </w:p>
        </w:tc>
        <w:tc>
          <w:tcPr>
            <w:tcW w:w="573" w:type="pct"/>
            <w:vMerge w:val="continue"/>
            <w:tcBorders>
              <w:top w:val="nil"/>
              <w:bottom w:val="nil"/>
            </w:tcBorders>
            <w:noWrap w:val="0"/>
            <w:vAlign w:val="top"/>
          </w:tcPr>
          <w:p w14:paraId="3AC96FF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58D489AE">
            <w:pPr>
              <w:pStyle w:val="9"/>
              <w:keepNext w:val="0"/>
              <w:keepLines w:val="0"/>
              <w:pageBreakBefore w:val="0"/>
              <w:wordWrap/>
              <w:bidi w:val="0"/>
              <w:spacing w:before="19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交通局</w:t>
            </w:r>
          </w:p>
        </w:tc>
      </w:tr>
      <w:tr w14:paraId="30A85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trPr>
        <w:tc>
          <w:tcPr>
            <w:tcW w:w="201" w:type="pct"/>
            <w:vMerge w:val="continue"/>
            <w:tcBorders>
              <w:top w:val="nil"/>
              <w:bottom w:val="nil"/>
            </w:tcBorders>
            <w:noWrap w:val="0"/>
            <w:vAlign w:val="top"/>
          </w:tcPr>
          <w:p w14:paraId="268AD4C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6B71664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1777B042">
            <w:pPr>
              <w:pStyle w:val="9"/>
              <w:keepNext w:val="0"/>
              <w:keepLines w:val="0"/>
              <w:pageBreakBefore w:val="0"/>
              <w:wordWrap/>
              <w:bidi w:val="0"/>
              <w:spacing w:before="57" w:line="560" w:lineRule="exact"/>
              <w:ind w:right="171"/>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企业合法纳税情况无违法违规信息</w:t>
            </w:r>
            <w:r>
              <w:rPr>
                <w:rFonts w:hint="eastAsia" w:ascii="仿宋_GB2312" w:hAnsi="仿宋_GB2312" w:eastAsia="仿宋_GB2312" w:cs="仿宋_GB2312"/>
                <w:spacing w:val="7"/>
                <w:sz w:val="28"/>
                <w:szCs w:val="28"/>
              </w:rPr>
              <w:t>核查</w:t>
            </w:r>
          </w:p>
        </w:tc>
        <w:tc>
          <w:tcPr>
            <w:tcW w:w="573" w:type="pct"/>
            <w:vMerge w:val="continue"/>
            <w:tcBorders>
              <w:top w:val="nil"/>
              <w:bottom w:val="nil"/>
            </w:tcBorders>
            <w:noWrap w:val="0"/>
            <w:vAlign w:val="top"/>
          </w:tcPr>
          <w:p w14:paraId="080073E0">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339F9177">
            <w:pPr>
              <w:pStyle w:val="9"/>
              <w:keepNext w:val="0"/>
              <w:keepLines w:val="0"/>
              <w:pageBreakBefore w:val="0"/>
              <w:wordWrap/>
              <w:bidi w:val="0"/>
              <w:spacing w:before="21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税务局</w:t>
            </w:r>
          </w:p>
        </w:tc>
      </w:tr>
      <w:tr w14:paraId="2CCC9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201" w:type="pct"/>
            <w:vMerge w:val="continue"/>
            <w:tcBorders>
              <w:top w:val="nil"/>
              <w:bottom w:val="nil"/>
            </w:tcBorders>
            <w:noWrap w:val="0"/>
            <w:vAlign w:val="top"/>
          </w:tcPr>
          <w:p w14:paraId="7094CDD8">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3ABA41ED">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74CA9B22">
            <w:pPr>
              <w:pStyle w:val="9"/>
              <w:keepNext w:val="0"/>
              <w:keepLines w:val="0"/>
              <w:pageBreakBefore w:val="0"/>
              <w:wordWrap/>
              <w:bidi w:val="0"/>
              <w:spacing w:before="38" w:line="560" w:lineRule="exact"/>
              <w:ind w:right="171"/>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企业知识产权领域无违法违规信息</w:t>
            </w:r>
            <w:r>
              <w:rPr>
                <w:rFonts w:hint="eastAsia" w:ascii="仿宋_GB2312" w:hAnsi="仿宋_GB2312" w:eastAsia="仿宋_GB2312" w:cs="仿宋_GB2312"/>
                <w:spacing w:val="7"/>
                <w:sz w:val="28"/>
                <w:szCs w:val="28"/>
              </w:rPr>
              <w:t>核查</w:t>
            </w:r>
          </w:p>
        </w:tc>
        <w:tc>
          <w:tcPr>
            <w:tcW w:w="573" w:type="pct"/>
            <w:vMerge w:val="continue"/>
            <w:tcBorders>
              <w:top w:val="nil"/>
              <w:bottom w:val="nil"/>
            </w:tcBorders>
            <w:noWrap w:val="0"/>
            <w:vAlign w:val="top"/>
          </w:tcPr>
          <w:p w14:paraId="4FE4BC04">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5FD1B209">
            <w:pPr>
              <w:pStyle w:val="9"/>
              <w:keepNext w:val="0"/>
              <w:keepLines w:val="0"/>
              <w:pageBreakBefore w:val="0"/>
              <w:wordWrap/>
              <w:bidi w:val="0"/>
              <w:spacing w:before="207"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市场监管局</w:t>
            </w:r>
          </w:p>
        </w:tc>
      </w:tr>
      <w:tr w14:paraId="3ADAF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01" w:type="pct"/>
            <w:vMerge w:val="continue"/>
            <w:tcBorders>
              <w:top w:val="nil"/>
              <w:bottom w:val="nil"/>
            </w:tcBorders>
            <w:noWrap w:val="0"/>
            <w:vAlign w:val="top"/>
          </w:tcPr>
          <w:p w14:paraId="1793FA5E">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050A895E">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4C07730F">
            <w:pPr>
              <w:pStyle w:val="9"/>
              <w:keepNext w:val="0"/>
              <w:keepLines w:val="0"/>
              <w:pageBreakBefore w:val="0"/>
              <w:wordWrap/>
              <w:bidi w:val="0"/>
              <w:spacing w:before="14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企业取用水无违法违规信息核查</w:t>
            </w:r>
          </w:p>
        </w:tc>
        <w:tc>
          <w:tcPr>
            <w:tcW w:w="573" w:type="pct"/>
            <w:vMerge w:val="continue"/>
            <w:tcBorders>
              <w:top w:val="nil"/>
              <w:bottom w:val="nil"/>
            </w:tcBorders>
            <w:noWrap w:val="0"/>
            <w:vAlign w:val="top"/>
          </w:tcPr>
          <w:p w14:paraId="56342DE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42E6BAF2">
            <w:pPr>
              <w:pStyle w:val="9"/>
              <w:keepNext w:val="0"/>
              <w:keepLines w:val="0"/>
              <w:pageBreakBefore w:val="0"/>
              <w:wordWrap/>
              <w:bidi w:val="0"/>
              <w:spacing w:before="14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水利局</w:t>
            </w:r>
          </w:p>
        </w:tc>
      </w:tr>
      <w:tr w14:paraId="7AA10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01" w:type="pct"/>
            <w:vMerge w:val="continue"/>
            <w:tcBorders>
              <w:top w:val="nil"/>
              <w:bottom w:val="nil"/>
            </w:tcBorders>
            <w:noWrap w:val="0"/>
            <w:vAlign w:val="top"/>
          </w:tcPr>
          <w:p w14:paraId="665C36F1">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47DD3E26">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50E7296F">
            <w:pPr>
              <w:pStyle w:val="9"/>
              <w:keepNext w:val="0"/>
              <w:keepLines w:val="0"/>
              <w:pageBreakBefore w:val="0"/>
              <w:wordWrap/>
              <w:bidi w:val="0"/>
              <w:spacing w:before="15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企业消防安全无违法违规信息核查</w:t>
            </w:r>
          </w:p>
        </w:tc>
        <w:tc>
          <w:tcPr>
            <w:tcW w:w="573" w:type="pct"/>
            <w:vMerge w:val="continue"/>
            <w:tcBorders>
              <w:top w:val="nil"/>
              <w:bottom w:val="nil"/>
            </w:tcBorders>
            <w:noWrap w:val="0"/>
            <w:vAlign w:val="top"/>
          </w:tcPr>
          <w:p w14:paraId="227E6A0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13F244D5">
            <w:pPr>
              <w:pStyle w:val="9"/>
              <w:keepNext w:val="0"/>
              <w:keepLines w:val="0"/>
              <w:pageBreakBefore w:val="0"/>
              <w:wordWrap/>
              <w:bidi w:val="0"/>
              <w:spacing w:before="15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消防救援</w:t>
            </w:r>
            <w:r>
              <w:rPr>
                <w:rFonts w:hint="eastAsia" w:ascii="仿宋_GB2312" w:hAnsi="仿宋_GB2312" w:eastAsia="仿宋_GB2312" w:cs="仿宋_GB2312"/>
                <w:spacing w:val="2"/>
                <w:sz w:val="28"/>
                <w:szCs w:val="28"/>
                <w:lang w:val="en-US" w:eastAsia="zh-CN"/>
              </w:rPr>
              <w:t>大</w:t>
            </w:r>
            <w:r>
              <w:rPr>
                <w:rFonts w:hint="eastAsia" w:ascii="仿宋_GB2312" w:hAnsi="仿宋_GB2312" w:eastAsia="仿宋_GB2312" w:cs="仿宋_GB2312"/>
                <w:spacing w:val="2"/>
                <w:sz w:val="28"/>
                <w:szCs w:val="28"/>
              </w:rPr>
              <w:t>队</w:t>
            </w:r>
          </w:p>
        </w:tc>
      </w:tr>
      <w:tr w14:paraId="6E7CD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01" w:type="pct"/>
            <w:vMerge w:val="continue"/>
            <w:tcBorders>
              <w:top w:val="nil"/>
            </w:tcBorders>
            <w:noWrap w:val="0"/>
            <w:vAlign w:val="top"/>
          </w:tcPr>
          <w:p w14:paraId="66FFB4B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tcBorders>
            <w:noWrap w:val="0"/>
            <w:vAlign w:val="top"/>
          </w:tcPr>
          <w:p w14:paraId="57D5150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65C2084B">
            <w:pPr>
              <w:pStyle w:val="9"/>
              <w:keepNext w:val="0"/>
              <w:keepLines w:val="0"/>
              <w:pageBreakBefore w:val="0"/>
              <w:wordWrap/>
              <w:bidi w:val="0"/>
              <w:spacing w:before="149"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电信监管领域无违法违规信息核查</w:t>
            </w:r>
          </w:p>
        </w:tc>
        <w:tc>
          <w:tcPr>
            <w:tcW w:w="573" w:type="pct"/>
            <w:vMerge w:val="continue"/>
            <w:tcBorders>
              <w:top w:val="nil"/>
            </w:tcBorders>
            <w:noWrap w:val="0"/>
            <w:vAlign w:val="top"/>
          </w:tcPr>
          <w:p w14:paraId="0E38A2CD">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4608666D">
            <w:pPr>
              <w:pStyle w:val="9"/>
              <w:keepNext w:val="0"/>
              <w:keepLines w:val="0"/>
              <w:pageBreakBefore w:val="0"/>
              <w:wordWrap/>
              <w:bidi w:val="0"/>
              <w:spacing w:before="149"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工信局</w:t>
            </w:r>
          </w:p>
        </w:tc>
      </w:tr>
      <w:tr w14:paraId="6A4CF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201" w:type="pct"/>
            <w:vMerge w:val="restart"/>
            <w:noWrap w:val="0"/>
            <w:vAlign w:val="top"/>
          </w:tcPr>
          <w:p w14:paraId="71E4264F">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79ECDE28">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7E54BF6F">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891" w:type="pct"/>
            <w:vMerge w:val="restart"/>
            <w:noWrap w:val="0"/>
            <w:vAlign w:val="top"/>
          </w:tcPr>
          <w:p w14:paraId="67C0A165">
            <w:pPr>
              <w:pStyle w:val="9"/>
              <w:keepNext w:val="0"/>
              <w:keepLines w:val="0"/>
              <w:pageBreakBefore w:val="0"/>
              <w:wordWrap/>
              <w:bidi w:val="0"/>
              <w:spacing w:before="91" w:line="560" w:lineRule="exact"/>
              <w:jc w:val="center"/>
              <w:rPr>
                <w:rFonts w:hint="eastAsia" w:ascii="仿宋_GB2312" w:hAnsi="仿宋_GB2312" w:eastAsia="仿宋_GB2312" w:cs="仿宋_GB2312"/>
                <w:spacing w:val="4"/>
                <w:sz w:val="28"/>
                <w:szCs w:val="28"/>
              </w:rPr>
            </w:pPr>
          </w:p>
          <w:p w14:paraId="232E2E7D">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企业破产</w:t>
            </w:r>
          </w:p>
          <w:p w14:paraId="22617165">
            <w:pPr>
              <w:pStyle w:val="9"/>
              <w:keepNext w:val="0"/>
              <w:keepLines w:val="0"/>
              <w:pageBreakBefore w:val="0"/>
              <w:wordWrap/>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信息核查</w:t>
            </w:r>
          </w:p>
          <w:p w14:paraId="1599BAF8">
            <w:pPr>
              <w:pStyle w:val="9"/>
              <w:keepNext w:val="0"/>
              <w:keepLines w:val="0"/>
              <w:pageBreakBefore w:val="0"/>
              <w:wordWrap/>
              <w:bidi w:val="0"/>
              <w:spacing w:before="27"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w:t>
            </w:r>
            <w:r>
              <w:rPr>
                <w:rFonts w:hint="eastAsia" w:ascii="仿宋_GB2312" w:hAnsi="仿宋_GB2312" w:eastAsia="仿宋_GB2312" w:cs="仿宋_GB2312"/>
                <w:spacing w:val="-66"/>
                <w:sz w:val="28"/>
                <w:szCs w:val="28"/>
              </w:rPr>
              <w:t xml:space="preserve"> </w:t>
            </w:r>
            <w:r>
              <w:rPr>
                <w:rFonts w:hint="eastAsia" w:ascii="仿宋_GB2312" w:hAnsi="仿宋_GB2312" w:eastAsia="仿宋_GB2312" w:cs="仿宋_GB2312"/>
                <w:spacing w:val="14"/>
                <w:sz w:val="28"/>
                <w:szCs w:val="28"/>
              </w:rPr>
              <w:t>一件事</w:t>
            </w:r>
            <w:r>
              <w:rPr>
                <w:rFonts w:hint="eastAsia" w:ascii="仿宋_GB2312" w:hAnsi="仿宋_GB2312" w:eastAsia="仿宋_GB2312" w:cs="仿宋_GB2312"/>
                <w:spacing w:val="-47"/>
                <w:sz w:val="28"/>
                <w:szCs w:val="28"/>
              </w:rPr>
              <w:t xml:space="preserve"> </w:t>
            </w:r>
            <w:r>
              <w:rPr>
                <w:rFonts w:hint="eastAsia" w:ascii="仿宋_GB2312" w:hAnsi="仿宋_GB2312" w:eastAsia="仿宋_GB2312" w:cs="仿宋_GB2312"/>
                <w:spacing w:val="14"/>
                <w:sz w:val="28"/>
                <w:szCs w:val="28"/>
              </w:rPr>
              <w:t>”</w:t>
            </w:r>
          </w:p>
        </w:tc>
        <w:tc>
          <w:tcPr>
            <w:tcW w:w="2309" w:type="pct"/>
            <w:noWrap w:val="0"/>
            <w:vAlign w:val="top"/>
          </w:tcPr>
          <w:p w14:paraId="1B08F5BB">
            <w:pPr>
              <w:pStyle w:val="9"/>
              <w:keepNext w:val="0"/>
              <w:keepLines w:val="0"/>
              <w:pageBreakBefore w:val="0"/>
              <w:wordWrap/>
              <w:bidi w:val="0"/>
              <w:spacing w:before="48" w:line="560" w:lineRule="exact"/>
              <w:ind w:right="192"/>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9"/>
                <w:sz w:val="28"/>
                <w:szCs w:val="28"/>
              </w:rPr>
              <w:t>统筹相关申请核查信息的受理、</w:t>
            </w:r>
            <w:r>
              <w:rPr>
                <w:rFonts w:hint="eastAsia" w:ascii="仿宋_GB2312" w:hAnsi="仿宋_GB2312" w:eastAsia="仿宋_GB2312" w:cs="仿宋_GB2312"/>
                <w:spacing w:val="12"/>
                <w:sz w:val="28"/>
                <w:szCs w:val="28"/>
              </w:rPr>
              <w:t xml:space="preserve"> </w:t>
            </w:r>
            <w:r>
              <w:rPr>
                <w:rFonts w:hint="eastAsia" w:ascii="仿宋_GB2312" w:hAnsi="仿宋_GB2312" w:eastAsia="仿宋_GB2312" w:cs="仿宋_GB2312"/>
                <w:spacing w:val="1"/>
                <w:sz w:val="28"/>
                <w:szCs w:val="28"/>
              </w:rPr>
              <w:t>分派、汇总和结果送达</w:t>
            </w:r>
          </w:p>
        </w:tc>
        <w:tc>
          <w:tcPr>
            <w:tcW w:w="573" w:type="pct"/>
            <w:vMerge w:val="restart"/>
            <w:noWrap w:val="0"/>
            <w:vAlign w:val="top"/>
          </w:tcPr>
          <w:p w14:paraId="0F31A845">
            <w:pPr>
              <w:keepNext w:val="0"/>
              <w:keepLines w:val="0"/>
              <w:pageBreakBefore w:val="0"/>
              <w:wordWrap/>
              <w:bidi w:val="0"/>
              <w:spacing w:line="560" w:lineRule="exact"/>
              <w:jc w:val="center"/>
              <w:rPr>
                <w:rFonts w:hint="eastAsia" w:ascii="仿宋_GB2312" w:hAnsi="仿宋_GB2312" w:eastAsia="仿宋_GB2312" w:cs="仿宋_GB2312"/>
                <w:sz w:val="28"/>
                <w:szCs w:val="28"/>
              </w:rPr>
            </w:pPr>
          </w:p>
          <w:p w14:paraId="0C135D65">
            <w:pPr>
              <w:keepNext w:val="0"/>
              <w:keepLines w:val="0"/>
              <w:pageBreakBefore w:val="0"/>
              <w:wordWrap/>
              <w:bidi w:val="0"/>
              <w:spacing w:line="560" w:lineRule="exact"/>
              <w:jc w:val="center"/>
              <w:rPr>
                <w:rFonts w:hint="eastAsia" w:ascii="仿宋_GB2312" w:hAnsi="仿宋_GB2312" w:eastAsia="仿宋_GB2312" w:cs="仿宋_GB2312"/>
                <w:sz w:val="28"/>
                <w:szCs w:val="28"/>
              </w:rPr>
            </w:pPr>
          </w:p>
          <w:p w14:paraId="7EBE11F5">
            <w:pPr>
              <w:pStyle w:val="9"/>
              <w:keepNext w:val="0"/>
              <w:keepLines w:val="0"/>
              <w:pageBreakBefore w:val="0"/>
              <w:wordWrap/>
              <w:bidi w:val="0"/>
              <w:spacing w:before="91" w:line="560" w:lineRule="exact"/>
              <w:ind w:right="169"/>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政数</w:t>
            </w:r>
            <w:r>
              <w:rPr>
                <w:rFonts w:hint="eastAsia" w:ascii="仿宋_GB2312" w:hAnsi="仿宋_GB2312" w:eastAsia="仿宋_GB2312" w:cs="仿宋_GB2312"/>
                <w:sz w:val="28"/>
                <w:szCs w:val="28"/>
              </w:rPr>
              <w:t>局</w:t>
            </w:r>
          </w:p>
        </w:tc>
        <w:tc>
          <w:tcPr>
            <w:tcW w:w="1024" w:type="pct"/>
            <w:noWrap w:val="0"/>
            <w:vAlign w:val="top"/>
          </w:tcPr>
          <w:p w14:paraId="32714470">
            <w:pPr>
              <w:pStyle w:val="9"/>
              <w:keepNext w:val="0"/>
              <w:keepLines w:val="0"/>
              <w:pageBreakBefore w:val="0"/>
              <w:wordWrap/>
              <w:bidi w:val="0"/>
              <w:spacing w:before="219"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6"/>
                <w:sz w:val="28"/>
                <w:szCs w:val="28"/>
                <w:lang w:eastAsia="zh-CN"/>
              </w:rPr>
              <w:t>政数局</w:t>
            </w:r>
          </w:p>
        </w:tc>
      </w:tr>
      <w:tr w14:paraId="79F81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201" w:type="pct"/>
            <w:vMerge w:val="continue"/>
            <w:noWrap w:val="0"/>
            <w:vAlign w:val="top"/>
          </w:tcPr>
          <w:p w14:paraId="791B42F7">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noWrap w:val="0"/>
            <w:vAlign w:val="top"/>
          </w:tcPr>
          <w:p w14:paraId="688B7CCD">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6FF0ACF4">
            <w:pPr>
              <w:pStyle w:val="9"/>
              <w:keepNext w:val="0"/>
              <w:keepLines w:val="0"/>
              <w:pageBreakBefore w:val="0"/>
              <w:wordWrap/>
              <w:bidi w:val="0"/>
              <w:spacing w:before="150"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企业车辆信息核查</w:t>
            </w:r>
          </w:p>
        </w:tc>
        <w:tc>
          <w:tcPr>
            <w:tcW w:w="573" w:type="pct"/>
            <w:vMerge w:val="continue"/>
            <w:noWrap w:val="0"/>
            <w:vAlign w:val="top"/>
          </w:tcPr>
          <w:p w14:paraId="6C8822C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47DF0B1F">
            <w:pPr>
              <w:pStyle w:val="9"/>
              <w:keepNext w:val="0"/>
              <w:keepLines w:val="0"/>
              <w:pageBreakBefore w:val="0"/>
              <w:wordWrap/>
              <w:bidi w:val="0"/>
              <w:spacing w:before="150"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公安局</w:t>
            </w:r>
          </w:p>
        </w:tc>
      </w:tr>
      <w:tr w14:paraId="11F3B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01" w:type="pct"/>
            <w:vMerge w:val="continue"/>
            <w:noWrap w:val="0"/>
            <w:vAlign w:val="top"/>
          </w:tcPr>
          <w:p w14:paraId="545B258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noWrap w:val="0"/>
            <w:vAlign w:val="top"/>
          </w:tcPr>
          <w:p w14:paraId="529236A0">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471BE3AA">
            <w:pPr>
              <w:pStyle w:val="9"/>
              <w:keepNext w:val="0"/>
              <w:keepLines w:val="0"/>
              <w:pageBreakBefore w:val="0"/>
              <w:wordWrap/>
              <w:bidi w:val="0"/>
              <w:spacing w:before="15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企业不动产登记信息核查</w:t>
            </w:r>
          </w:p>
        </w:tc>
        <w:tc>
          <w:tcPr>
            <w:tcW w:w="573" w:type="pct"/>
            <w:vMerge w:val="continue"/>
            <w:noWrap w:val="0"/>
            <w:vAlign w:val="top"/>
          </w:tcPr>
          <w:p w14:paraId="5B040785">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3A0F29D8">
            <w:pPr>
              <w:pStyle w:val="9"/>
              <w:keepNext w:val="0"/>
              <w:keepLines w:val="0"/>
              <w:pageBreakBefore w:val="0"/>
              <w:wordWrap/>
              <w:bidi w:val="0"/>
              <w:spacing w:before="15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自然资源局</w:t>
            </w:r>
          </w:p>
        </w:tc>
      </w:tr>
      <w:tr w14:paraId="02E76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201" w:type="pct"/>
            <w:vMerge w:val="continue"/>
            <w:noWrap w:val="0"/>
            <w:vAlign w:val="top"/>
          </w:tcPr>
          <w:p w14:paraId="296CB8B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noWrap w:val="0"/>
            <w:vAlign w:val="top"/>
          </w:tcPr>
          <w:p w14:paraId="7C4B55BD">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109AC4FE">
            <w:pPr>
              <w:pStyle w:val="9"/>
              <w:keepNext w:val="0"/>
              <w:keepLines w:val="0"/>
              <w:pageBreakBefore w:val="0"/>
              <w:wordWrap/>
              <w:bidi w:val="0"/>
              <w:spacing w:before="209"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社会保险参保缴费记录核查</w:t>
            </w:r>
          </w:p>
        </w:tc>
        <w:tc>
          <w:tcPr>
            <w:tcW w:w="573" w:type="pct"/>
            <w:vMerge w:val="continue"/>
            <w:noWrap w:val="0"/>
            <w:vAlign w:val="top"/>
          </w:tcPr>
          <w:p w14:paraId="357ACAC5">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4E1ED70F">
            <w:pPr>
              <w:pStyle w:val="9"/>
              <w:keepNext w:val="0"/>
              <w:keepLines w:val="0"/>
              <w:pageBreakBefore w:val="0"/>
              <w:wordWrap/>
              <w:bidi w:val="0"/>
              <w:spacing w:before="41" w:line="560" w:lineRule="exact"/>
              <w:jc w:val="center"/>
              <w:rPr>
                <w:rFonts w:hint="eastAsia" w:ascii="仿宋_GB2312" w:hAnsi="仿宋_GB2312" w:eastAsia="仿宋_GB2312" w:cs="仿宋_GB2312"/>
                <w:spacing w:val="27"/>
                <w:sz w:val="28"/>
                <w:szCs w:val="28"/>
                <w:lang w:val="en-US" w:eastAsia="zh-CN"/>
              </w:rPr>
            </w:pPr>
            <w:r>
              <w:rPr>
                <w:rFonts w:hint="eastAsia" w:ascii="仿宋_GB2312" w:hAnsi="仿宋_GB2312" w:eastAsia="仿宋_GB2312" w:cs="仿宋_GB2312"/>
                <w:spacing w:val="27"/>
                <w:sz w:val="28"/>
                <w:szCs w:val="28"/>
                <w:lang w:val="en-US" w:eastAsia="zh-CN"/>
              </w:rPr>
              <w:t xml:space="preserve">  人社局、</w:t>
            </w:r>
          </w:p>
          <w:p w14:paraId="4822A074">
            <w:pPr>
              <w:pStyle w:val="9"/>
              <w:keepNext w:val="0"/>
              <w:keepLines w:val="0"/>
              <w:pageBreakBefore w:val="0"/>
              <w:wordWrap/>
              <w:bidi w:val="0"/>
              <w:spacing w:before="4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7"/>
                <w:sz w:val="28"/>
                <w:szCs w:val="28"/>
                <w:lang w:val="en-US" w:eastAsia="zh-CN"/>
              </w:rPr>
              <w:t>税务局</w:t>
            </w:r>
          </w:p>
        </w:tc>
      </w:tr>
      <w:tr w14:paraId="18858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201" w:type="pct"/>
            <w:vMerge w:val="continue"/>
            <w:noWrap w:val="0"/>
            <w:vAlign w:val="top"/>
          </w:tcPr>
          <w:p w14:paraId="14FB5104">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noWrap w:val="0"/>
            <w:vAlign w:val="top"/>
          </w:tcPr>
          <w:p w14:paraId="2FF6570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70445282">
            <w:pPr>
              <w:pStyle w:val="9"/>
              <w:keepNext w:val="0"/>
              <w:keepLines w:val="0"/>
              <w:pageBreakBefore w:val="0"/>
              <w:wordWrap/>
              <w:bidi w:val="0"/>
              <w:spacing w:before="144"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企业注册、登记等基本信息核查</w:t>
            </w:r>
          </w:p>
        </w:tc>
        <w:tc>
          <w:tcPr>
            <w:tcW w:w="573" w:type="pct"/>
            <w:vMerge w:val="continue"/>
            <w:noWrap w:val="0"/>
            <w:vAlign w:val="top"/>
          </w:tcPr>
          <w:p w14:paraId="76C127F8">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0395D013">
            <w:pPr>
              <w:pStyle w:val="9"/>
              <w:keepNext w:val="0"/>
              <w:keepLines w:val="0"/>
              <w:pageBreakBefore w:val="0"/>
              <w:wordWrap/>
              <w:bidi w:val="0"/>
              <w:spacing w:before="14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市场监管局</w:t>
            </w:r>
          </w:p>
        </w:tc>
      </w:tr>
      <w:tr w14:paraId="529E0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 w:hRule="atLeast"/>
        </w:trPr>
        <w:tc>
          <w:tcPr>
            <w:tcW w:w="201" w:type="pct"/>
            <w:vMerge w:val="continue"/>
            <w:noWrap w:val="0"/>
            <w:vAlign w:val="top"/>
          </w:tcPr>
          <w:p w14:paraId="7953703B">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noWrap w:val="0"/>
            <w:vAlign w:val="top"/>
          </w:tcPr>
          <w:p w14:paraId="073A0FCB">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6D8423D3">
            <w:pPr>
              <w:pStyle w:val="9"/>
              <w:keepNext w:val="0"/>
              <w:keepLines w:val="0"/>
              <w:pageBreakBefore w:val="0"/>
              <w:wordWrap/>
              <w:bidi w:val="0"/>
              <w:spacing w:before="22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企业人员医保缴存信息核查</w:t>
            </w:r>
          </w:p>
        </w:tc>
        <w:tc>
          <w:tcPr>
            <w:tcW w:w="573" w:type="pct"/>
            <w:vMerge w:val="continue"/>
            <w:noWrap w:val="0"/>
            <w:vAlign w:val="top"/>
          </w:tcPr>
          <w:p w14:paraId="7646EA9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3EE2067F">
            <w:pPr>
              <w:pStyle w:val="9"/>
              <w:keepNext w:val="0"/>
              <w:keepLines w:val="0"/>
              <w:pageBreakBefore w:val="0"/>
              <w:wordWrap/>
              <w:bidi w:val="0"/>
              <w:spacing w:before="51" w:line="560" w:lineRule="exact"/>
              <w:ind w:right="299"/>
              <w:jc w:val="center"/>
              <w:rPr>
                <w:rFonts w:hint="eastAsia" w:ascii="仿宋_GB2312" w:hAnsi="仿宋_GB2312" w:eastAsia="仿宋_GB2312" w:cs="仿宋_GB2312"/>
                <w:spacing w:val="27"/>
                <w:sz w:val="28"/>
                <w:szCs w:val="28"/>
                <w:lang w:val="en-US" w:eastAsia="zh-CN"/>
              </w:rPr>
            </w:pPr>
            <w:r>
              <w:rPr>
                <w:rFonts w:hint="eastAsia" w:ascii="仿宋_GB2312" w:hAnsi="仿宋_GB2312" w:eastAsia="仿宋_GB2312" w:cs="仿宋_GB2312"/>
                <w:spacing w:val="6"/>
                <w:sz w:val="28"/>
                <w:szCs w:val="28"/>
                <w:lang w:val="en-US" w:eastAsia="zh-CN"/>
              </w:rPr>
              <w:t xml:space="preserve">   </w:t>
            </w:r>
            <w:r>
              <w:rPr>
                <w:rFonts w:hint="eastAsia" w:ascii="仿宋_GB2312" w:hAnsi="仿宋_GB2312" w:eastAsia="仿宋_GB2312" w:cs="仿宋_GB2312"/>
                <w:spacing w:val="6"/>
                <w:sz w:val="28"/>
                <w:szCs w:val="28"/>
                <w:lang w:eastAsia="zh-CN"/>
              </w:rPr>
              <w:t>医保局</w:t>
            </w:r>
            <w:r>
              <w:rPr>
                <w:rFonts w:hint="eastAsia" w:ascii="仿宋_GB2312" w:hAnsi="仿宋_GB2312" w:eastAsia="仿宋_GB2312" w:cs="仿宋_GB2312"/>
                <w:spacing w:val="27"/>
                <w:sz w:val="28"/>
                <w:szCs w:val="28"/>
                <w:lang w:val="en-US" w:eastAsia="zh-CN"/>
              </w:rPr>
              <w:t>、</w:t>
            </w:r>
          </w:p>
          <w:p w14:paraId="3A8C527A">
            <w:pPr>
              <w:pStyle w:val="9"/>
              <w:keepNext w:val="0"/>
              <w:keepLines w:val="0"/>
              <w:pageBreakBefore w:val="0"/>
              <w:wordWrap/>
              <w:bidi w:val="0"/>
              <w:spacing w:before="51" w:line="560" w:lineRule="exact"/>
              <w:ind w:right="299"/>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7"/>
                <w:sz w:val="28"/>
                <w:szCs w:val="28"/>
                <w:lang w:val="en-US" w:eastAsia="zh-CN"/>
              </w:rPr>
              <w:t xml:space="preserve"> 税务局</w:t>
            </w:r>
          </w:p>
        </w:tc>
      </w:tr>
      <w:tr w14:paraId="54FC5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201" w:type="pct"/>
            <w:vMerge w:val="continue"/>
            <w:noWrap w:val="0"/>
            <w:vAlign w:val="top"/>
          </w:tcPr>
          <w:p w14:paraId="3B4EB4D8">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noWrap w:val="0"/>
            <w:vAlign w:val="top"/>
          </w:tcPr>
          <w:p w14:paraId="4AD83851">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21978947">
            <w:pPr>
              <w:pStyle w:val="9"/>
              <w:keepNext w:val="0"/>
              <w:keepLines w:val="0"/>
              <w:pageBreakBefore w:val="0"/>
              <w:wordWrap/>
              <w:bidi w:val="0"/>
              <w:spacing w:before="14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企业房产信息核查</w:t>
            </w:r>
          </w:p>
        </w:tc>
        <w:tc>
          <w:tcPr>
            <w:tcW w:w="573" w:type="pct"/>
            <w:vMerge w:val="continue"/>
            <w:noWrap w:val="0"/>
            <w:vAlign w:val="top"/>
          </w:tcPr>
          <w:p w14:paraId="72A5095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7A355D55">
            <w:pPr>
              <w:pStyle w:val="9"/>
              <w:keepNext w:val="0"/>
              <w:keepLines w:val="0"/>
              <w:pageBreakBefore w:val="0"/>
              <w:wordWrap/>
              <w:bidi w:val="0"/>
              <w:spacing w:before="14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住建局</w:t>
            </w:r>
          </w:p>
        </w:tc>
      </w:tr>
      <w:tr w14:paraId="7AF12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201" w:type="pct"/>
            <w:vMerge w:val="continue"/>
            <w:noWrap w:val="0"/>
            <w:vAlign w:val="top"/>
          </w:tcPr>
          <w:p w14:paraId="684C68C7">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noWrap w:val="0"/>
            <w:vAlign w:val="top"/>
          </w:tcPr>
          <w:p w14:paraId="762C01A6">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150E0200">
            <w:pPr>
              <w:pStyle w:val="9"/>
              <w:keepNext w:val="0"/>
              <w:keepLines w:val="0"/>
              <w:pageBreakBefore w:val="0"/>
              <w:wordWrap/>
              <w:bidi w:val="0"/>
              <w:spacing w:before="16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企业人员住房公积金缴存信息核查</w:t>
            </w:r>
          </w:p>
        </w:tc>
        <w:tc>
          <w:tcPr>
            <w:tcW w:w="573" w:type="pct"/>
            <w:vMerge w:val="continue"/>
            <w:noWrap w:val="0"/>
            <w:vAlign w:val="top"/>
          </w:tcPr>
          <w:p w14:paraId="426AB3EB">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0566EFC6">
            <w:pPr>
              <w:pStyle w:val="9"/>
              <w:keepNext w:val="0"/>
              <w:keepLines w:val="0"/>
              <w:pageBreakBefore w:val="0"/>
              <w:wordWrap/>
              <w:bidi w:val="0"/>
              <w:spacing w:before="16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住建局</w:t>
            </w:r>
          </w:p>
        </w:tc>
      </w:tr>
      <w:tr w14:paraId="01075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01" w:type="pct"/>
            <w:vMerge w:val="continue"/>
            <w:tcBorders>
              <w:bottom w:val="nil"/>
            </w:tcBorders>
            <w:noWrap w:val="0"/>
            <w:vAlign w:val="top"/>
          </w:tcPr>
          <w:p w14:paraId="0B190C3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bottom w:val="nil"/>
            </w:tcBorders>
            <w:noWrap w:val="0"/>
            <w:vAlign w:val="top"/>
          </w:tcPr>
          <w:p w14:paraId="0C45CE97">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6C384C7C">
            <w:pPr>
              <w:pStyle w:val="9"/>
              <w:keepNext w:val="0"/>
              <w:keepLines w:val="0"/>
              <w:pageBreakBefore w:val="0"/>
              <w:wordWrap/>
              <w:bidi w:val="0"/>
              <w:spacing w:before="15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企业纳税缴税情况信息核查</w:t>
            </w:r>
          </w:p>
        </w:tc>
        <w:tc>
          <w:tcPr>
            <w:tcW w:w="573" w:type="pct"/>
            <w:vMerge w:val="continue"/>
            <w:tcBorders>
              <w:bottom w:val="nil"/>
            </w:tcBorders>
            <w:noWrap w:val="0"/>
            <w:vAlign w:val="top"/>
          </w:tcPr>
          <w:p w14:paraId="3EAA79AC">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2440A69F">
            <w:pPr>
              <w:pStyle w:val="9"/>
              <w:keepNext w:val="0"/>
              <w:keepLines w:val="0"/>
              <w:pageBreakBefore w:val="0"/>
              <w:wordWrap/>
              <w:bidi w:val="0"/>
              <w:spacing w:before="15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税务局</w:t>
            </w:r>
          </w:p>
        </w:tc>
      </w:tr>
      <w:tr w14:paraId="00844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201" w:type="pct"/>
            <w:vMerge w:val="restart"/>
            <w:tcBorders>
              <w:bottom w:val="nil"/>
            </w:tcBorders>
            <w:noWrap w:val="0"/>
            <w:vAlign w:val="top"/>
          </w:tcPr>
          <w:p w14:paraId="60DE0E43">
            <w:pPr>
              <w:pStyle w:val="9"/>
              <w:keepNext w:val="0"/>
              <w:keepLines w:val="0"/>
              <w:pageBreakBefore w:val="0"/>
              <w:wordWrap/>
              <w:bidi w:val="0"/>
              <w:spacing w:before="88" w:line="560" w:lineRule="exact"/>
              <w:jc w:val="center"/>
              <w:rPr>
                <w:rFonts w:hint="eastAsia" w:ascii="仿宋_GB2312" w:hAnsi="仿宋_GB2312" w:eastAsia="仿宋_GB2312" w:cs="仿宋_GB2312"/>
                <w:sz w:val="28"/>
                <w:szCs w:val="28"/>
              </w:rPr>
            </w:pPr>
          </w:p>
          <w:p w14:paraId="11A5C477">
            <w:pPr>
              <w:pStyle w:val="9"/>
              <w:keepNext w:val="0"/>
              <w:keepLines w:val="0"/>
              <w:pageBreakBefore w:val="0"/>
              <w:wordWrap/>
              <w:bidi w:val="0"/>
              <w:spacing w:before="88" w:line="560" w:lineRule="exact"/>
              <w:jc w:val="center"/>
              <w:rPr>
                <w:rFonts w:hint="eastAsia" w:ascii="仿宋_GB2312" w:hAnsi="仿宋_GB2312" w:eastAsia="仿宋_GB2312" w:cs="仿宋_GB2312"/>
                <w:sz w:val="28"/>
                <w:szCs w:val="28"/>
              </w:rPr>
            </w:pPr>
          </w:p>
          <w:p w14:paraId="740342C4">
            <w:pPr>
              <w:pStyle w:val="9"/>
              <w:keepNext w:val="0"/>
              <w:keepLines w:val="0"/>
              <w:pageBreakBefore w:val="0"/>
              <w:wordWrap/>
              <w:bidi w:val="0"/>
              <w:spacing w:before="88" w:line="560" w:lineRule="exact"/>
              <w:jc w:val="both"/>
              <w:rPr>
                <w:rFonts w:hint="eastAsia" w:ascii="仿宋_GB2312" w:hAnsi="仿宋_GB2312" w:eastAsia="仿宋_GB2312" w:cs="仿宋_GB2312"/>
                <w:sz w:val="28"/>
                <w:szCs w:val="28"/>
              </w:rPr>
            </w:pPr>
          </w:p>
          <w:p w14:paraId="67FF9BAE">
            <w:pPr>
              <w:pStyle w:val="9"/>
              <w:keepNext w:val="0"/>
              <w:keepLines w:val="0"/>
              <w:pageBreakBefore w:val="0"/>
              <w:wordWrap/>
              <w:bidi w:val="0"/>
              <w:spacing w:before="8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891" w:type="pct"/>
            <w:vMerge w:val="restart"/>
            <w:tcBorders>
              <w:bottom w:val="nil"/>
            </w:tcBorders>
            <w:noWrap w:val="0"/>
            <w:vAlign w:val="top"/>
          </w:tcPr>
          <w:p w14:paraId="6CB71A4C">
            <w:pPr>
              <w:pStyle w:val="9"/>
              <w:keepNext w:val="0"/>
              <w:keepLines w:val="0"/>
              <w:pageBreakBefore w:val="0"/>
              <w:wordWrap/>
              <w:bidi w:val="0"/>
              <w:spacing w:before="87" w:line="560" w:lineRule="exact"/>
              <w:jc w:val="both"/>
              <w:rPr>
                <w:rFonts w:hint="eastAsia" w:ascii="仿宋_GB2312" w:hAnsi="仿宋_GB2312" w:eastAsia="仿宋_GB2312" w:cs="仿宋_GB2312"/>
                <w:spacing w:val="3"/>
                <w:sz w:val="28"/>
                <w:szCs w:val="28"/>
              </w:rPr>
            </w:pPr>
          </w:p>
          <w:p w14:paraId="1B6B4A5B">
            <w:pPr>
              <w:pStyle w:val="9"/>
              <w:keepNext w:val="0"/>
              <w:keepLines w:val="0"/>
              <w:pageBreakBefore w:val="0"/>
              <w:wordWrap/>
              <w:bidi w:val="0"/>
              <w:spacing w:before="87" w:line="560" w:lineRule="exact"/>
              <w:jc w:val="center"/>
              <w:rPr>
                <w:rFonts w:hint="eastAsia" w:ascii="仿宋_GB2312" w:hAnsi="仿宋_GB2312" w:eastAsia="仿宋_GB2312" w:cs="仿宋_GB2312"/>
                <w:spacing w:val="3"/>
                <w:sz w:val="28"/>
                <w:szCs w:val="28"/>
              </w:rPr>
            </w:pPr>
          </w:p>
          <w:p w14:paraId="1753857D">
            <w:pPr>
              <w:pStyle w:val="9"/>
              <w:keepNext w:val="0"/>
              <w:keepLines w:val="0"/>
              <w:pageBreakBefore w:val="0"/>
              <w:wordWrap/>
              <w:bidi w:val="0"/>
              <w:spacing w:before="87" w:line="560" w:lineRule="exact"/>
              <w:jc w:val="center"/>
              <w:rPr>
                <w:rFonts w:hint="eastAsia" w:ascii="仿宋_GB2312" w:hAnsi="仿宋_GB2312" w:eastAsia="仿宋_GB2312" w:cs="仿宋_GB2312"/>
                <w:spacing w:val="3"/>
                <w:sz w:val="28"/>
                <w:szCs w:val="28"/>
              </w:rPr>
            </w:pPr>
            <w:r>
              <w:rPr>
                <w:rFonts w:hint="eastAsia" w:ascii="仿宋_GB2312" w:hAnsi="仿宋_GB2312" w:eastAsia="仿宋_GB2312" w:cs="仿宋_GB2312"/>
                <w:spacing w:val="3"/>
                <w:sz w:val="28"/>
                <w:szCs w:val="28"/>
              </w:rPr>
              <w:t>教育入学</w:t>
            </w:r>
          </w:p>
          <w:p w14:paraId="67C7E95E">
            <w:pPr>
              <w:pStyle w:val="9"/>
              <w:keepNext w:val="0"/>
              <w:keepLines w:val="0"/>
              <w:pageBreakBefore w:val="0"/>
              <w:wordWrap/>
              <w:bidi w:val="0"/>
              <w:spacing w:before="87"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w:t>
            </w:r>
            <w:r>
              <w:rPr>
                <w:rFonts w:hint="eastAsia" w:ascii="仿宋_GB2312" w:hAnsi="仿宋_GB2312" w:eastAsia="仿宋_GB2312" w:cs="仿宋_GB2312"/>
                <w:spacing w:val="-66"/>
                <w:sz w:val="28"/>
                <w:szCs w:val="28"/>
              </w:rPr>
              <w:t xml:space="preserve"> </w:t>
            </w:r>
            <w:r>
              <w:rPr>
                <w:rFonts w:hint="eastAsia" w:ascii="仿宋_GB2312" w:hAnsi="仿宋_GB2312" w:eastAsia="仿宋_GB2312" w:cs="仿宋_GB2312"/>
                <w:spacing w:val="14"/>
                <w:sz w:val="28"/>
                <w:szCs w:val="28"/>
              </w:rPr>
              <w:t>一件事</w:t>
            </w:r>
            <w:r>
              <w:rPr>
                <w:rFonts w:hint="eastAsia" w:ascii="仿宋_GB2312" w:hAnsi="仿宋_GB2312" w:eastAsia="仿宋_GB2312" w:cs="仿宋_GB2312"/>
                <w:spacing w:val="-47"/>
                <w:sz w:val="28"/>
                <w:szCs w:val="28"/>
              </w:rPr>
              <w:t xml:space="preserve"> </w:t>
            </w:r>
            <w:r>
              <w:rPr>
                <w:rFonts w:hint="eastAsia" w:ascii="仿宋_GB2312" w:hAnsi="仿宋_GB2312" w:eastAsia="仿宋_GB2312" w:cs="仿宋_GB2312"/>
                <w:spacing w:val="14"/>
                <w:sz w:val="28"/>
                <w:szCs w:val="28"/>
              </w:rPr>
              <w:t>”</w:t>
            </w:r>
          </w:p>
        </w:tc>
        <w:tc>
          <w:tcPr>
            <w:tcW w:w="2309" w:type="pct"/>
            <w:noWrap w:val="0"/>
            <w:vAlign w:val="top"/>
          </w:tcPr>
          <w:p w14:paraId="5F9ACD62">
            <w:pPr>
              <w:pStyle w:val="9"/>
              <w:keepNext w:val="0"/>
              <w:keepLines w:val="0"/>
              <w:pageBreakBefore w:val="0"/>
              <w:wordWrap/>
              <w:bidi w:val="0"/>
              <w:spacing w:before="14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新生入学信息采集</w:t>
            </w:r>
          </w:p>
        </w:tc>
        <w:tc>
          <w:tcPr>
            <w:tcW w:w="573" w:type="pct"/>
            <w:vMerge w:val="restart"/>
            <w:tcBorders>
              <w:bottom w:val="nil"/>
            </w:tcBorders>
            <w:noWrap w:val="0"/>
            <w:vAlign w:val="top"/>
          </w:tcPr>
          <w:p w14:paraId="670EC14E">
            <w:pPr>
              <w:pStyle w:val="9"/>
              <w:keepNext w:val="0"/>
              <w:keepLines w:val="0"/>
              <w:pageBreakBefore w:val="0"/>
              <w:wordWrap/>
              <w:bidi w:val="0"/>
              <w:spacing w:before="88" w:line="560" w:lineRule="exact"/>
              <w:ind w:right="179"/>
              <w:jc w:val="both"/>
              <w:rPr>
                <w:rFonts w:hint="eastAsia" w:ascii="仿宋_GB2312" w:hAnsi="仿宋_GB2312" w:eastAsia="仿宋_GB2312" w:cs="仿宋_GB2312"/>
                <w:spacing w:val="7"/>
                <w:sz w:val="28"/>
                <w:szCs w:val="28"/>
              </w:rPr>
            </w:pPr>
          </w:p>
          <w:p w14:paraId="1ABBE48B">
            <w:pPr>
              <w:pStyle w:val="9"/>
              <w:keepNext w:val="0"/>
              <w:keepLines w:val="0"/>
              <w:pageBreakBefore w:val="0"/>
              <w:wordWrap/>
              <w:bidi w:val="0"/>
              <w:spacing w:before="88" w:line="560" w:lineRule="exact"/>
              <w:ind w:right="179"/>
              <w:jc w:val="both"/>
              <w:rPr>
                <w:rFonts w:hint="eastAsia" w:ascii="仿宋_GB2312" w:hAnsi="仿宋_GB2312" w:eastAsia="仿宋_GB2312" w:cs="仿宋_GB2312"/>
                <w:spacing w:val="7"/>
                <w:sz w:val="28"/>
                <w:szCs w:val="28"/>
              </w:rPr>
            </w:pPr>
          </w:p>
          <w:p w14:paraId="0380649E">
            <w:pPr>
              <w:pStyle w:val="9"/>
              <w:keepNext w:val="0"/>
              <w:keepLines w:val="0"/>
              <w:pageBreakBefore w:val="0"/>
              <w:wordWrap/>
              <w:bidi w:val="0"/>
              <w:spacing w:before="88" w:line="560" w:lineRule="exact"/>
              <w:ind w:right="179"/>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7"/>
                <w:sz w:val="28"/>
                <w:szCs w:val="28"/>
              </w:rPr>
              <w:t>教育</w:t>
            </w:r>
            <w:r>
              <w:rPr>
                <w:rFonts w:hint="eastAsia" w:ascii="仿宋_GB2312" w:hAnsi="仿宋_GB2312" w:eastAsia="仿宋_GB2312" w:cs="仿宋_GB2312"/>
                <w:sz w:val="28"/>
                <w:szCs w:val="28"/>
              </w:rPr>
              <w:t>局</w:t>
            </w:r>
          </w:p>
        </w:tc>
        <w:tc>
          <w:tcPr>
            <w:tcW w:w="1024" w:type="pct"/>
            <w:noWrap w:val="0"/>
            <w:vAlign w:val="top"/>
          </w:tcPr>
          <w:p w14:paraId="2C19E08C">
            <w:pPr>
              <w:pStyle w:val="9"/>
              <w:keepNext w:val="0"/>
              <w:keepLines w:val="0"/>
              <w:pageBreakBefore w:val="0"/>
              <w:wordWrap/>
              <w:bidi w:val="0"/>
              <w:spacing w:before="144"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教育局</w:t>
            </w:r>
          </w:p>
        </w:tc>
      </w:tr>
      <w:tr w14:paraId="4C80D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201" w:type="pct"/>
            <w:vMerge w:val="continue"/>
            <w:tcBorders>
              <w:top w:val="nil"/>
              <w:bottom w:val="nil"/>
            </w:tcBorders>
            <w:noWrap w:val="0"/>
            <w:vAlign w:val="top"/>
          </w:tcPr>
          <w:p w14:paraId="5DDA01A1">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7CD3A746">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4FE5153E">
            <w:pPr>
              <w:pStyle w:val="9"/>
              <w:keepNext w:val="0"/>
              <w:keepLines w:val="0"/>
              <w:pageBreakBefore w:val="0"/>
              <w:wordWrap/>
              <w:bidi w:val="0"/>
              <w:spacing w:before="162"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户籍核验、居住证核验</w:t>
            </w:r>
          </w:p>
        </w:tc>
        <w:tc>
          <w:tcPr>
            <w:tcW w:w="573" w:type="pct"/>
            <w:vMerge w:val="continue"/>
            <w:tcBorders>
              <w:top w:val="nil"/>
              <w:bottom w:val="nil"/>
            </w:tcBorders>
            <w:noWrap w:val="0"/>
            <w:vAlign w:val="top"/>
          </w:tcPr>
          <w:p w14:paraId="50800795">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09B5EE11">
            <w:pPr>
              <w:pStyle w:val="9"/>
              <w:keepNext w:val="0"/>
              <w:keepLines w:val="0"/>
              <w:pageBreakBefore w:val="0"/>
              <w:wordWrap/>
              <w:bidi w:val="0"/>
              <w:spacing w:before="164"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公安局</w:t>
            </w:r>
          </w:p>
        </w:tc>
      </w:tr>
      <w:tr w14:paraId="135F2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01" w:type="pct"/>
            <w:vMerge w:val="continue"/>
            <w:tcBorders>
              <w:top w:val="nil"/>
              <w:bottom w:val="nil"/>
            </w:tcBorders>
            <w:noWrap w:val="0"/>
            <w:vAlign w:val="top"/>
          </w:tcPr>
          <w:p w14:paraId="4D55DB70">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64D7DC3E">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1C8F645B">
            <w:pPr>
              <w:pStyle w:val="9"/>
              <w:keepNext w:val="0"/>
              <w:keepLines w:val="0"/>
              <w:pageBreakBefore w:val="0"/>
              <w:wordWrap/>
              <w:bidi w:val="0"/>
              <w:spacing w:before="153"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不动产权证书</w:t>
            </w:r>
          </w:p>
        </w:tc>
        <w:tc>
          <w:tcPr>
            <w:tcW w:w="573" w:type="pct"/>
            <w:vMerge w:val="continue"/>
            <w:tcBorders>
              <w:top w:val="nil"/>
              <w:bottom w:val="nil"/>
            </w:tcBorders>
            <w:noWrap w:val="0"/>
            <w:vAlign w:val="top"/>
          </w:tcPr>
          <w:p w14:paraId="49B01F16">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4C6905D3">
            <w:pPr>
              <w:pStyle w:val="9"/>
              <w:keepNext w:val="0"/>
              <w:keepLines w:val="0"/>
              <w:pageBreakBefore w:val="0"/>
              <w:wordWrap/>
              <w:bidi w:val="0"/>
              <w:spacing w:before="155"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自然资源局</w:t>
            </w:r>
          </w:p>
        </w:tc>
      </w:tr>
      <w:tr w14:paraId="71B62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01" w:type="pct"/>
            <w:vMerge w:val="continue"/>
            <w:tcBorders>
              <w:top w:val="nil"/>
              <w:bottom w:val="nil"/>
            </w:tcBorders>
            <w:noWrap w:val="0"/>
            <w:vAlign w:val="top"/>
          </w:tcPr>
          <w:p w14:paraId="1435A510">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18046D0E">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59FB00EB">
            <w:pPr>
              <w:pStyle w:val="9"/>
              <w:keepNext w:val="0"/>
              <w:keepLines w:val="0"/>
              <w:pageBreakBefore w:val="0"/>
              <w:wordWrap/>
              <w:bidi w:val="0"/>
              <w:spacing w:before="157"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购房合同</w:t>
            </w:r>
          </w:p>
        </w:tc>
        <w:tc>
          <w:tcPr>
            <w:tcW w:w="573" w:type="pct"/>
            <w:vMerge w:val="continue"/>
            <w:tcBorders>
              <w:top w:val="nil"/>
              <w:bottom w:val="nil"/>
            </w:tcBorders>
            <w:noWrap w:val="0"/>
            <w:vAlign w:val="top"/>
          </w:tcPr>
          <w:p w14:paraId="26452382">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604B3FF2">
            <w:pPr>
              <w:pStyle w:val="9"/>
              <w:keepNext w:val="0"/>
              <w:keepLines w:val="0"/>
              <w:pageBreakBefore w:val="0"/>
              <w:wordWrap/>
              <w:bidi w:val="0"/>
              <w:spacing w:before="15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住建局</w:t>
            </w:r>
          </w:p>
        </w:tc>
      </w:tr>
      <w:tr w14:paraId="78254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01" w:type="pct"/>
            <w:vMerge w:val="continue"/>
            <w:tcBorders>
              <w:top w:val="nil"/>
            </w:tcBorders>
            <w:noWrap w:val="0"/>
            <w:vAlign w:val="top"/>
          </w:tcPr>
          <w:p w14:paraId="0633020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tcBorders>
            <w:noWrap w:val="0"/>
            <w:vAlign w:val="top"/>
          </w:tcPr>
          <w:p w14:paraId="2894C99B">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279BED60">
            <w:pPr>
              <w:pStyle w:val="9"/>
              <w:keepNext w:val="0"/>
              <w:keepLines w:val="0"/>
              <w:pageBreakBefore w:val="0"/>
              <w:wordWrap/>
              <w:bidi w:val="0"/>
              <w:spacing w:before="154"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社会保险参保缴费记录查询</w:t>
            </w:r>
          </w:p>
        </w:tc>
        <w:tc>
          <w:tcPr>
            <w:tcW w:w="573" w:type="pct"/>
            <w:vMerge w:val="continue"/>
            <w:tcBorders>
              <w:top w:val="nil"/>
            </w:tcBorders>
            <w:noWrap w:val="0"/>
            <w:vAlign w:val="top"/>
          </w:tcPr>
          <w:p w14:paraId="7AE34D0F">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6D87C566">
            <w:pPr>
              <w:pStyle w:val="9"/>
              <w:keepNext w:val="0"/>
              <w:keepLines w:val="0"/>
              <w:pageBreakBefore w:val="0"/>
              <w:wordWrap/>
              <w:bidi w:val="0"/>
              <w:spacing w:before="156"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人社局</w:t>
            </w:r>
          </w:p>
        </w:tc>
      </w:tr>
      <w:tr w14:paraId="57B75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201" w:type="pct"/>
            <w:vMerge w:val="restart"/>
            <w:tcBorders>
              <w:bottom w:val="nil"/>
            </w:tcBorders>
            <w:noWrap w:val="0"/>
            <w:vAlign w:val="top"/>
          </w:tcPr>
          <w:p w14:paraId="770FD593">
            <w:pPr>
              <w:pStyle w:val="9"/>
              <w:keepNext w:val="0"/>
              <w:keepLines w:val="0"/>
              <w:pageBreakBefore w:val="0"/>
              <w:wordWrap/>
              <w:bidi w:val="0"/>
              <w:spacing w:before="88" w:line="560" w:lineRule="exact"/>
              <w:jc w:val="both"/>
              <w:rPr>
                <w:rFonts w:hint="eastAsia" w:ascii="仿宋_GB2312" w:hAnsi="仿宋_GB2312" w:eastAsia="仿宋_GB2312" w:cs="仿宋_GB2312"/>
                <w:sz w:val="28"/>
                <w:szCs w:val="28"/>
              </w:rPr>
            </w:pPr>
          </w:p>
          <w:p w14:paraId="54E86510">
            <w:pPr>
              <w:pStyle w:val="9"/>
              <w:keepNext w:val="0"/>
              <w:keepLines w:val="0"/>
              <w:pageBreakBefore w:val="0"/>
              <w:wordWrap/>
              <w:bidi w:val="0"/>
              <w:spacing w:before="88" w:line="560" w:lineRule="exact"/>
              <w:jc w:val="center"/>
              <w:rPr>
                <w:rFonts w:hint="eastAsia" w:ascii="仿宋_GB2312" w:hAnsi="仿宋_GB2312" w:eastAsia="仿宋_GB2312" w:cs="仿宋_GB2312"/>
                <w:sz w:val="28"/>
                <w:szCs w:val="28"/>
              </w:rPr>
            </w:pPr>
          </w:p>
          <w:p w14:paraId="525E5569">
            <w:pPr>
              <w:pStyle w:val="9"/>
              <w:keepNext w:val="0"/>
              <w:keepLines w:val="0"/>
              <w:pageBreakBefore w:val="0"/>
              <w:wordWrap/>
              <w:bidi w:val="0"/>
              <w:spacing w:before="8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891" w:type="pct"/>
            <w:vMerge w:val="restart"/>
            <w:tcBorders>
              <w:bottom w:val="nil"/>
            </w:tcBorders>
            <w:noWrap w:val="0"/>
            <w:vAlign w:val="top"/>
          </w:tcPr>
          <w:p w14:paraId="6CE4D269">
            <w:pPr>
              <w:pStyle w:val="9"/>
              <w:keepNext w:val="0"/>
              <w:keepLines w:val="0"/>
              <w:pageBreakBefore w:val="0"/>
              <w:wordWrap/>
              <w:bidi w:val="0"/>
              <w:spacing w:before="87" w:line="560" w:lineRule="exact"/>
              <w:ind w:right="144"/>
              <w:jc w:val="both"/>
              <w:rPr>
                <w:rFonts w:hint="eastAsia" w:ascii="仿宋_GB2312" w:hAnsi="仿宋_GB2312" w:eastAsia="仿宋_GB2312" w:cs="仿宋_GB2312"/>
                <w:spacing w:val="2"/>
                <w:sz w:val="28"/>
                <w:szCs w:val="28"/>
              </w:rPr>
            </w:pPr>
          </w:p>
          <w:p w14:paraId="55DEF69F">
            <w:pPr>
              <w:pStyle w:val="9"/>
              <w:keepNext w:val="0"/>
              <w:keepLines w:val="0"/>
              <w:pageBreakBefore w:val="0"/>
              <w:wordWrap/>
              <w:bidi w:val="0"/>
              <w:spacing w:before="87" w:line="560" w:lineRule="exact"/>
              <w:ind w:right="144"/>
              <w:jc w:val="center"/>
              <w:rPr>
                <w:rFonts w:hint="eastAsia" w:ascii="仿宋_GB2312" w:hAnsi="仿宋_GB2312" w:eastAsia="仿宋_GB2312" w:cs="仿宋_GB2312"/>
                <w:spacing w:val="3"/>
                <w:sz w:val="28"/>
                <w:szCs w:val="28"/>
              </w:rPr>
            </w:pPr>
            <w:r>
              <w:rPr>
                <w:rFonts w:hint="eastAsia" w:ascii="仿宋_GB2312" w:hAnsi="仿宋_GB2312" w:eastAsia="仿宋_GB2312" w:cs="仿宋_GB2312"/>
                <w:spacing w:val="2"/>
                <w:sz w:val="28"/>
                <w:szCs w:val="28"/>
              </w:rPr>
              <w:t>社会保障卡</w:t>
            </w:r>
            <w:r>
              <w:rPr>
                <w:rFonts w:hint="eastAsia" w:ascii="仿宋_GB2312" w:hAnsi="仿宋_GB2312" w:eastAsia="仿宋_GB2312" w:cs="仿宋_GB2312"/>
                <w:spacing w:val="3"/>
                <w:sz w:val="28"/>
                <w:szCs w:val="28"/>
              </w:rPr>
              <w:t>居民服务</w:t>
            </w:r>
          </w:p>
          <w:p w14:paraId="06890ADC">
            <w:pPr>
              <w:pStyle w:val="9"/>
              <w:keepNext w:val="0"/>
              <w:keepLines w:val="0"/>
              <w:pageBreakBefore w:val="0"/>
              <w:wordWrap/>
              <w:bidi w:val="0"/>
              <w:spacing w:before="87" w:line="560" w:lineRule="exact"/>
              <w:ind w:right="144"/>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14"/>
                <w:sz w:val="28"/>
                <w:szCs w:val="28"/>
                <w:lang w:eastAsia="zh-CN"/>
              </w:rPr>
              <w:t>“一件事”</w:t>
            </w:r>
          </w:p>
        </w:tc>
        <w:tc>
          <w:tcPr>
            <w:tcW w:w="2309" w:type="pct"/>
            <w:noWrap w:val="0"/>
            <w:vAlign w:val="top"/>
          </w:tcPr>
          <w:p w14:paraId="2DEE5944">
            <w:pPr>
              <w:pStyle w:val="9"/>
              <w:keepNext w:val="0"/>
              <w:keepLines w:val="0"/>
              <w:pageBreakBefore w:val="0"/>
              <w:wordWrap/>
              <w:bidi w:val="0"/>
              <w:spacing w:before="147"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就业和人力资源服务、社保服务</w:t>
            </w:r>
          </w:p>
        </w:tc>
        <w:tc>
          <w:tcPr>
            <w:tcW w:w="573" w:type="pct"/>
            <w:vMerge w:val="restart"/>
            <w:tcBorders>
              <w:bottom w:val="nil"/>
            </w:tcBorders>
            <w:noWrap w:val="0"/>
            <w:vAlign w:val="top"/>
          </w:tcPr>
          <w:p w14:paraId="2374E88D">
            <w:pPr>
              <w:pStyle w:val="9"/>
              <w:keepNext w:val="0"/>
              <w:keepLines w:val="0"/>
              <w:pageBreakBefore w:val="0"/>
              <w:wordWrap/>
              <w:bidi w:val="0"/>
              <w:spacing w:before="88" w:line="560" w:lineRule="exact"/>
              <w:ind w:right="190"/>
              <w:jc w:val="center"/>
              <w:rPr>
                <w:rFonts w:hint="eastAsia" w:ascii="仿宋_GB2312" w:hAnsi="仿宋_GB2312" w:eastAsia="仿宋_GB2312" w:cs="仿宋_GB2312"/>
                <w:spacing w:val="3"/>
                <w:sz w:val="28"/>
                <w:szCs w:val="28"/>
              </w:rPr>
            </w:pPr>
          </w:p>
          <w:p w14:paraId="61DB2318">
            <w:pPr>
              <w:pStyle w:val="9"/>
              <w:keepNext w:val="0"/>
              <w:keepLines w:val="0"/>
              <w:pageBreakBefore w:val="0"/>
              <w:wordWrap/>
              <w:bidi w:val="0"/>
              <w:spacing w:before="88" w:line="560" w:lineRule="exact"/>
              <w:ind w:right="190"/>
              <w:jc w:val="center"/>
              <w:rPr>
                <w:rFonts w:hint="eastAsia" w:ascii="仿宋_GB2312" w:hAnsi="仿宋_GB2312" w:eastAsia="仿宋_GB2312" w:cs="仿宋_GB2312"/>
                <w:spacing w:val="3"/>
                <w:sz w:val="28"/>
                <w:szCs w:val="28"/>
              </w:rPr>
            </w:pPr>
          </w:p>
          <w:p w14:paraId="62893754">
            <w:pPr>
              <w:pStyle w:val="9"/>
              <w:keepNext w:val="0"/>
              <w:keepLines w:val="0"/>
              <w:pageBreakBefore w:val="0"/>
              <w:wordWrap/>
              <w:bidi w:val="0"/>
              <w:spacing w:before="88" w:line="560" w:lineRule="exact"/>
              <w:ind w:right="190"/>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人社</w:t>
            </w:r>
            <w:r>
              <w:rPr>
                <w:rFonts w:hint="eastAsia" w:ascii="仿宋_GB2312" w:hAnsi="仿宋_GB2312" w:eastAsia="仿宋_GB2312" w:cs="仿宋_GB2312"/>
                <w:sz w:val="28"/>
                <w:szCs w:val="28"/>
              </w:rPr>
              <w:t>局</w:t>
            </w:r>
          </w:p>
        </w:tc>
        <w:tc>
          <w:tcPr>
            <w:tcW w:w="1024" w:type="pct"/>
            <w:noWrap w:val="0"/>
            <w:vAlign w:val="top"/>
          </w:tcPr>
          <w:p w14:paraId="24995E11">
            <w:pPr>
              <w:pStyle w:val="9"/>
              <w:keepNext w:val="0"/>
              <w:keepLines w:val="0"/>
              <w:pageBreakBefore w:val="0"/>
              <w:wordWrap/>
              <w:bidi w:val="0"/>
              <w:spacing w:before="147"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人社局</w:t>
            </w:r>
          </w:p>
        </w:tc>
      </w:tr>
      <w:tr w14:paraId="2ABBC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201" w:type="pct"/>
            <w:vMerge w:val="continue"/>
            <w:tcBorders>
              <w:top w:val="nil"/>
              <w:bottom w:val="nil"/>
            </w:tcBorders>
            <w:noWrap w:val="0"/>
            <w:vAlign w:val="top"/>
          </w:tcPr>
          <w:p w14:paraId="0C30DECD">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6A06343A">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710DF577">
            <w:pPr>
              <w:pStyle w:val="9"/>
              <w:keepNext w:val="0"/>
              <w:keepLines w:val="0"/>
              <w:pageBreakBefore w:val="0"/>
              <w:wordWrap/>
              <w:bidi w:val="0"/>
              <w:spacing w:before="167"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就医购药</w:t>
            </w:r>
          </w:p>
        </w:tc>
        <w:tc>
          <w:tcPr>
            <w:tcW w:w="573" w:type="pct"/>
            <w:vMerge w:val="continue"/>
            <w:tcBorders>
              <w:top w:val="nil"/>
              <w:bottom w:val="nil"/>
            </w:tcBorders>
            <w:noWrap w:val="0"/>
            <w:vAlign w:val="top"/>
          </w:tcPr>
          <w:p w14:paraId="628596A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308A28C2">
            <w:pPr>
              <w:pStyle w:val="9"/>
              <w:keepNext w:val="0"/>
              <w:keepLines w:val="0"/>
              <w:pageBreakBefore w:val="0"/>
              <w:wordWrap/>
              <w:bidi w:val="0"/>
              <w:spacing w:before="167"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医保局</w:t>
            </w:r>
          </w:p>
        </w:tc>
      </w:tr>
      <w:tr w14:paraId="6A1E1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201" w:type="pct"/>
            <w:vMerge w:val="continue"/>
            <w:tcBorders>
              <w:top w:val="nil"/>
              <w:bottom w:val="nil"/>
            </w:tcBorders>
            <w:noWrap w:val="0"/>
            <w:vAlign w:val="top"/>
          </w:tcPr>
          <w:p w14:paraId="7D2DB16B">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556B9183">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6DCDD52E">
            <w:pPr>
              <w:pStyle w:val="9"/>
              <w:keepNext w:val="0"/>
              <w:keepLines w:val="0"/>
              <w:pageBreakBefore w:val="0"/>
              <w:wordWrap/>
              <w:bidi w:val="0"/>
              <w:spacing w:before="169"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交通出行</w:t>
            </w:r>
          </w:p>
        </w:tc>
        <w:tc>
          <w:tcPr>
            <w:tcW w:w="573" w:type="pct"/>
            <w:vMerge w:val="continue"/>
            <w:tcBorders>
              <w:top w:val="nil"/>
              <w:bottom w:val="nil"/>
            </w:tcBorders>
            <w:noWrap w:val="0"/>
            <w:vAlign w:val="top"/>
          </w:tcPr>
          <w:p w14:paraId="22F337D1">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168C6907">
            <w:pPr>
              <w:pStyle w:val="9"/>
              <w:keepNext w:val="0"/>
              <w:keepLines w:val="0"/>
              <w:pageBreakBefore w:val="0"/>
              <w:wordWrap/>
              <w:bidi w:val="0"/>
              <w:spacing w:before="16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交通运输局</w:t>
            </w:r>
          </w:p>
        </w:tc>
      </w:tr>
      <w:tr w14:paraId="30468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201" w:type="pct"/>
            <w:vMerge w:val="continue"/>
            <w:tcBorders>
              <w:top w:val="nil"/>
            </w:tcBorders>
            <w:noWrap w:val="0"/>
            <w:vAlign w:val="top"/>
          </w:tcPr>
          <w:p w14:paraId="06920562">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tcBorders>
            <w:noWrap w:val="0"/>
            <w:vAlign w:val="top"/>
          </w:tcPr>
          <w:p w14:paraId="2B72AE52">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1BD675C3">
            <w:pPr>
              <w:pStyle w:val="9"/>
              <w:keepNext w:val="0"/>
              <w:keepLines w:val="0"/>
              <w:pageBreakBefore w:val="0"/>
              <w:wordWrap/>
              <w:bidi w:val="0"/>
              <w:spacing w:before="149"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文化体验</w:t>
            </w:r>
          </w:p>
        </w:tc>
        <w:tc>
          <w:tcPr>
            <w:tcW w:w="573" w:type="pct"/>
            <w:vMerge w:val="continue"/>
            <w:tcBorders>
              <w:top w:val="nil"/>
            </w:tcBorders>
            <w:noWrap w:val="0"/>
            <w:vAlign w:val="top"/>
          </w:tcPr>
          <w:p w14:paraId="1E74E49D">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25084582">
            <w:pPr>
              <w:pStyle w:val="9"/>
              <w:keepNext w:val="0"/>
              <w:keepLines w:val="0"/>
              <w:pageBreakBefore w:val="0"/>
              <w:wordWrap/>
              <w:bidi w:val="0"/>
              <w:spacing w:before="14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文旅广电局</w:t>
            </w:r>
          </w:p>
        </w:tc>
      </w:tr>
      <w:tr w14:paraId="16191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5000" w:type="pct"/>
            <w:gridSpan w:val="5"/>
            <w:noWrap w:val="0"/>
            <w:vAlign w:val="top"/>
          </w:tcPr>
          <w:p w14:paraId="58B2261F">
            <w:pPr>
              <w:pStyle w:val="9"/>
              <w:keepNext w:val="0"/>
              <w:keepLines w:val="0"/>
              <w:pageBreakBefore w:val="0"/>
              <w:wordWrap/>
              <w:bidi w:val="0"/>
              <w:spacing w:before="142" w:line="560" w:lineRule="exact"/>
              <w:ind w:left="228"/>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三）</w:t>
            </w:r>
            <w:r>
              <w:rPr>
                <w:rFonts w:hint="eastAsia" w:ascii="仿宋_GB2312" w:hAnsi="仿宋_GB2312" w:eastAsia="仿宋_GB2312" w:cs="仿宋_GB2312"/>
                <w:b/>
                <w:bCs/>
                <w:sz w:val="28"/>
                <w:szCs w:val="28"/>
              </w:rPr>
              <w:t>创新特色“一件事”清单</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2项</w:t>
            </w:r>
            <w:r>
              <w:rPr>
                <w:rFonts w:hint="eastAsia" w:ascii="仿宋_GB2312" w:hAnsi="仿宋_GB2312" w:eastAsia="仿宋_GB2312" w:cs="仿宋_GB2312"/>
                <w:b/>
                <w:bCs/>
                <w:sz w:val="28"/>
                <w:szCs w:val="28"/>
                <w:lang w:eastAsia="zh-CN"/>
              </w:rPr>
              <w:t>）</w:t>
            </w:r>
          </w:p>
        </w:tc>
      </w:tr>
      <w:tr w14:paraId="0C4FF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201" w:type="pct"/>
            <w:vMerge w:val="restart"/>
            <w:tcBorders>
              <w:bottom w:val="nil"/>
            </w:tcBorders>
            <w:noWrap w:val="0"/>
            <w:vAlign w:val="top"/>
          </w:tcPr>
          <w:p w14:paraId="7F3FA0C0">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1BC059B4">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7245483B">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174D5CDC">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891" w:type="pct"/>
            <w:vMerge w:val="restart"/>
            <w:tcBorders>
              <w:bottom w:val="nil"/>
            </w:tcBorders>
            <w:noWrap w:val="0"/>
            <w:vAlign w:val="top"/>
          </w:tcPr>
          <w:p w14:paraId="78000D6C">
            <w:pPr>
              <w:pStyle w:val="9"/>
              <w:keepNext w:val="0"/>
              <w:keepLines w:val="0"/>
              <w:pageBreakBefore w:val="0"/>
              <w:wordWrap/>
              <w:bidi w:val="0"/>
              <w:spacing w:before="91" w:line="560" w:lineRule="exact"/>
              <w:jc w:val="center"/>
              <w:rPr>
                <w:rFonts w:hint="eastAsia" w:ascii="仿宋_GB2312" w:hAnsi="仿宋_GB2312" w:eastAsia="仿宋_GB2312" w:cs="仿宋_GB2312"/>
                <w:spacing w:val="4"/>
                <w:sz w:val="28"/>
                <w:szCs w:val="28"/>
              </w:rPr>
            </w:pPr>
          </w:p>
          <w:p w14:paraId="626E5C60">
            <w:pPr>
              <w:pStyle w:val="9"/>
              <w:keepNext w:val="0"/>
              <w:keepLines w:val="0"/>
              <w:pageBreakBefore w:val="0"/>
              <w:wordWrap/>
              <w:bidi w:val="0"/>
              <w:spacing w:before="91" w:line="560" w:lineRule="exact"/>
              <w:jc w:val="center"/>
              <w:rPr>
                <w:rFonts w:hint="eastAsia" w:ascii="仿宋_GB2312" w:hAnsi="仿宋_GB2312" w:eastAsia="仿宋_GB2312" w:cs="仿宋_GB2312"/>
                <w:spacing w:val="4"/>
                <w:sz w:val="28"/>
                <w:szCs w:val="28"/>
              </w:rPr>
            </w:pPr>
          </w:p>
          <w:p w14:paraId="7695DF8D">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出租汽车驾</w:t>
            </w:r>
          </w:p>
          <w:p w14:paraId="04B929E8">
            <w:pPr>
              <w:pStyle w:val="9"/>
              <w:keepNext w:val="0"/>
              <w:keepLines w:val="0"/>
              <w:pageBreakBefore w:val="0"/>
              <w:wordWrap/>
              <w:bidi w:val="0"/>
              <w:spacing w:before="16" w:line="560" w:lineRule="exact"/>
              <w:ind w:left="120"/>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驶员从业资</w:t>
            </w:r>
          </w:p>
          <w:p w14:paraId="3F878310">
            <w:pPr>
              <w:pStyle w:val="9"/>
              <w:keepNext w:val="0"/>
              <w:keepLines w:val="0"/>
              <w:pageBreakBefore w:val="0"/>
              <w:wordWrap/>
              <w:bidi w:val="0"/>
              <w:spacing w:before="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格证核发</w:t>
            </w:r>
          </w:p>
          <w:p w14:paraId="3ED300C9">
            <w:pPr>
              <w:pStyle w:val="9"/>
              <w:keepNext w:val="0"/>
              <w:keepLines w:val="0"/>
              <w:pageBreakBefore w:val="0"/>
              <w:wordWrap/>
              <w:bidi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7"/>
                <w:sz w:val="28"/>
                <w:szCs w:val="28"/>
              </w:rPr>
              <w:t>“</w:t>
            </w:r>
            <w:r>
              <w:rPr>
                <w:rFonts w:hint="eastAsia" w:ascii="仿宋_GB2312" w:hAnsi="仿宋_GB2312" w:eastAsia="仿宋_GB2312" w:cs="仿宋_GB2312"/>
                <w:spacing w:val="-63"/>
                <w:sz w:val="28"/>
                <w:szCs w:val="28"/>
              </w:rPr>
              <w:t xml:space="preserve"> </w:t>
            </w:r>
            <w:r>
              <w:rPr>
                <w:rFonts w:hint="eastAsia" w:ascii="仿宋_GB2312" w:hAnsi="仿宋_GB2312" w:eastAsia="仿宋_GB2312" w:cs="仿宋_GB2312"/>
                <w:spacing w:val="17"/>
                <w:sz w:val="28"/>
                <w:szCs w:val="28"/>
              </w:rPr>
              <w:t>一件事</w:t>
            </w:r>
            <w:r>
              <w:rPr>
                <w:rFonts w:hint="eastAsia" w:ascii="仿宋_GB2312" w:hAnsi="仿宋_GB2312" w:eastAsia="仿宋_GB2312" w:cs="仿宋_GB2312"/>
                <w:spacing w:val="-45"/>
                <w:sz w:val="28"/>
                <w:szCs w:val="28"/>
              </w:rPr>
              <w:t xml:space="preserve"> </w:t>
            </w:r>
            <w:r>
              <w:rPr>
                <w:rFonts w:hint="eastAsia" w:ascii="仿宋_GB2312" w:hAnsi="仿宋_GB2312" w:eastAsia="仿宋_GB2312" w:cs="仿宋_GB2312"/>
                <w:spacing w:val="17"/>
                <w:sz w:val="28"/>
                <w:szCs w:val="28"/>
              </w:rPr>
              <w:t>”</w:t>
            </w:r>
          </w:p>
        </w:tc>
        <w:tc>
          <w:tcPr>
            <w:tcW w:w="2309" w:type="pct"/>
            <w:noWrap w:val="0"/>
            <w:vAlign w:val="top"/>
          </w:tcPr>
          <w:p w14:paraId="1069A52F">
            <w:pPr>
              <w:pStyle w:val="9"/>
              <w:keepNext w:val="0"/>
              <w:keepLines w:val="0"/>
              <w:pageBreakBefore w:val="0"/>
              <w:wordWrap/>
              <w:bidi w:val="0"/>
              <w:spacing w:before="35" w:line="560" w:lineRule="exact"/>
              <w:ind w:right="179"/>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指引</w:t>
            </w:r>
            <w:r>
              <w:rPr>
                <w:rFonts w:hint="eastAsia" w:ascii="仿宋_GB2312" w:hAnsi="仿宋_GB2312" w:eastAsia="仿宋_GB2312" w:cs="仿宋_GB2312"/>
                <w:sz w:val="28"/>
                <w:szCs w:val="28"/>
              </w:rPr>
              <w:t>申请</w:t>
            </w:r>
            <w:r>
              <w:rPr>
                <w:rFonts w:hint="eastAsia" w:ascii="仿宋_GB2312" w:hAnsi="仿宋_GB2312" w:eastAsia="仿宋_GB2312" w:cs="仿宋_GB2312"/>
                <w:sz w:val="28"/>
                <w:szCs w:val="28"/>
                <w:lang w:eastAsia="zh-CN"/>
              </w:rPr>
              <w:t>人在</w:t>
            </w:r>
            <w:r>
              <w:rPr>
                <w:rFonts w:hint="eastAsia" w:ascii="仿宋_GB2312" w:hAnsi="仿宋_GB2312" w:eastAsia="仿宋_GB2312" w:cs="仿宋_GB2312"/>
                <w:sz w:val="28"/>
                <w:szCs w:val="28"/>
              </w:rPr>
              <w:t>“高效办成一件</w:t>
            </w:r>
            <w:r>
              <w:rPr>
                <w:rFonts w:hint="eastAsia" w:ascii="仿宋_GB2312" w:hAnsi="仿宋_GB2312" w:eastAsia="仿宋_GB2312" w:cs="仿宋_GB2312"/>
                <w:spacing w:val="2"/>
                <w:sz w:val="28"/>
                <w:szCs w:val="28"/>
              </w:rPr>
              <w:t>事”</w:t>
            </w:r>
            <w:r>
              <w:rPr>
                <w:rFonts w:hint="eastAsia" w:ascii="仿宋_GB2312" w:hAnsi="仿宋_GB2312" w:eastAsia="仿宋_GB2312" w:cs="仿宋_GB2312"/>
                <w:sz w:val="28"/>
                <w:szCs w:val="28"/>
              </w:rPr>
              <w:t>线上</w:t>
            </w:r>
            <w:r>
              <w:rPr>
                <w:rFonts w:hint="eastAsia" w:ascii="仿宋_GB2312" w:hAnsi="仿宋_GB2312" w:eastAsia="仿宋_GB2312" w:cs="仿宋_GB2312"/>
                <w:sz w:val="28"/>
                <w:szCs w:val="28"/>
                <w:lang w:eastAsia="zh-CN"/>
              </w:rPr>
              <w:t>平台</w:t>
            </w:r>
            <w:r>
              <w:rPr>
                <w:rFonts w:hint="eastAsia" w:ascii="仿宋_GB2312" w:hAnsi="仿宋_GB2312" w:eastAsia="仿宋_GB2312" w:cs="仿宋_GB2312"/>
                <w:spacing w:val="2"/>
                <w:sz w:val="28"/>
                <w:szCs w:val="28"/>
              </w:rPr>
              <w:t>受理</w:t>
            </w:r>
          </w:p>
        </w:tc>
        <w:tc>
          <w:tcPr>
            <w:tcW w:w="573" w:type="pct"/>
            <w:vMerge w:val="restart"/>
            <w:tcBorders>
              <w:bottom w:val="nil"/>
            </w:tcBorders>
            <w:noWrap w:val="0"/>
            <w:vAlign w:val="top"/>
          </w:tcPr>
          <w:p w14:paraId="1F2006C4">
            <w:pPr>
              <w:pStyle w:val="9"/>
              <w:keepNext w:val="0"/>
              <w:keepLines w:val="0"/>
              <w:pageBreakBefore w:val="0"/>
              <w:wordWrap/>
              <w:bidi w:val="0"/>
              <w:spacing w:before="91" w:line="560" w:lineRule="exact"/>
              <w:ind w:right="160"/>
              <w:jc w:val="center"/>
              <w:rPr>
                <w:rFonts w:hint="eastAsia" w:ascii="仿宋_GB2312" w:hAnsi="仿宋_GB2312" w:eastAsia="仿宋_GB2312" w:cs="仿宋_GB2312"/>
                <w:spacing w:val="3"/>
                <w:sz w:val="28"/>
                <w:szCs w:val="28"/>
                <w:lang w:eastAsia="zh-CN"/>
              </w:rPr>
            </w:pPr>
          </w:p>
          <w:p w14:paraId="6CCF5D69">
            <w:pPr>
              <w:pStyle w:val="9"/>
              <w:keepNext w:val="0"/>
              <w:keepLines w:val="0"/>
              <w:pageBreakBefore w:val="0"/>
              <w:wordWrap/>
              <w:bidi w:val="0"/>
              <w:spacing w:before="91" w:line="560" w:lineRule="exact"/>
              <w:ind w:right="160"/>
              <w:jc w:val="center"/>
              <w:rPr>
                <w:rFonts w:hint="eastAsia" w:ascii="仿宋_GB2312" w:hAnsi="仿宋_GB2312" w:eastAsia="仿宋_GB2312" w:cs="仿宋_GB2312"/>
                <w:spacing w:val="3"/>
                <w:sz w:val="28"/>
                <w:szCs w:val="28"/>
                <w:lang w:eastAsia="zh-CN"/>
              </w:rPr>
            </w:pPr>
          </w:p>
          <w:p w14:paraId="261D2D5F">
            <w:pPr>
              <w:pStyle w:val="9"/>
              <w:keepNext w:val="0"/>
              <w:keepLines w:val="0"/>
              <w:pageBreakBefore w:val="0"/>
              <w:wordWrap/>
              <w:bidi w:val="0"/>
              <w:spacing w:before="91" w:line="560" w:lineRule="exact"/>
              <w:ind w:right="16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3"/>
                <w:sz w:val="28"/>
                <w:szCs w:val="28"/>
                <w:lang w:eastAsia="zh-CN"/>
              </w:rPr>
              <w:t>交通局</w:t>
            </w:r>
          </w:p>
        </w:tc>
        <w:tc>
          <w:tcPr>
            <w:tcW w:w="1024" w:type="pct"/>
            <w:noWrap w:val="0"/>
            <w:vAlign w:val="top"/>
          </w:tcPr>
          <w:p w14:paraId="0965496A">
            <w:pPr>
              <w:pStyle w:val="9"/>
              <w:keepNext w:val="0"/>
              <w:keepLines w:val="0"/>
              <w:pageBreakBefore w:val="0"/>
              <w:wordWrap/>
              <w:bidi w:val="0"/>
              <w:spacing w:before="216"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6"/>
                <w:sz w:val="28"/>
                <w:szCs w:val="28"/>
                <w:lang w:eastAsia="zh-CN"/>
              </w:rPr>
              <w:t>政数局</w:t>
            </w:r>
          </w:p>
        </w:tc>
      </w:tr>
      <w:tr w14:paraId="077FD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01" w:type="pct"/>
            <w:vMerge w:val="continue"/>
            <w:tcBorders>
              <w:top w:val="nil"/>
              <w:bottom w:val="nil"/>
            </w:tcBorders>
            <w:noWrap w:val="0"/>
            <w:vAlign w:val="top"/>
          </w:tcPr>
          <w:p w14:paraId="79E3591D">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72025EFE">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17F9A4F5">
            <w:pPr>
              <w:pStyle w:val="9"/>
              <w:keepNext w:val="0"/>
              <w:keepLines w:val="0"/>
              <w:pageBreakBefore w:val="0"/>
              <w:wordWrap/>
              <w:bidi w:val="0"/>
              <w:spacing w:before="46" w:line="560" w:lineRule="exact"/>
              <w:ind w:right="319"/>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指引</w:t>
            </w:r>
            <w:r>
              <w:rPr>
                <w:rFonts w:hint="eastAsia" w:ascii="仿宋_GB2312" w:hAnsi="仿宋_GB2312" w:eastAsia="仿宋_GB2312" w:cs="仿宋_GB2312"/>
                <w:sz w:val="28"/>
                <w:szCs w:val="28"/>
              </w:rPr>
              <w:t>申请</w:t>
            </w:r>
            <w:r>
              <w:rPr>
                <w:rFonts w:hint="eastAsia" w:ascii="仿宋_GB2312" w:hAnsi="仿宋_GB2312" w:eastAsia="仿宋_GB2312" w:cs="仿宋_GB2312"/>
                <w:sz w:val="28"/>
                <w:szCs w:val="28"/>
                <w:lang w:eastAsia="zh-CN"/>
              </w:rPr>
              <w:t>人办理</w:t>
            </w:r>
            <w:r>
              <w:rPr>
                <w:rFonts w:hint="eastAsia" w:ascii="仿宋_GB2312" w:hAnsi="仿宋_GB2312" w:eastAsia="仿宋_GB2312" w:cs="仿宋_GB2312"/>
                <w:sz w:val="28"/>
                <w:szCs w:val="28"/>
              </w:rPr>
              <w:t>出租汽车驾驶员从业资格证</w:t>
            </w:r>
            <w:r>
              <w:rPr>
                <w:rFonts w:hint="eastAsia" w:ascii="仿宋_GB2312" w:hAnsi="仿宋_GB2312" w:eastAsia="仿宋_GB2312" w:cs="仿宋_GB2312"/>
                <w:spacing w:val="10"/>
                <w:sz w:val="28"/>
                <w:szCs w:val="28"/>
                <w:lang w:eastAsia="zh-CN"/>
              </w:rPr>
              <w:t>、</w:t>
            </w:r>
            <w:r>
              <w:rPr>
                <w:rFonts w:hint="eastAsia" w:ascii="仿宋_GB2312" w:hAnsi="仿宋_GB2312" w:eastAsia="仿宋_GB2312" w:cs="仿宋_GB2312"/>
                <w:spacing w:val="4"/>
                <w:sz w:val="28"/>
                <w:szCs w:val="28"/>
              </w:rPr>
              <w:t>资格审核</w:t>
            </w:r>
          </w:p>
        </w:tc>
        <w:tc>
          <w:tcPr>
            <w:tcW w:w="573" w:type="pct"/>
            <w:vMerge w:val="continue"/>
            <w:tcBorders>
              <w:top w:val="nil"/>
              <w:bottom w:val="nil"/>
            </w:tcBorders>
            <w:noWrap w:val="0"/>
            <w:vAlign w:val="top"/>
          </w:tcPr>
          <w:p w14:paraId="40177538">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52D24E81">
            <w:pPr>
              <w:pStyle w:val="9"/>
              <w:keepNext w:val="0"/>
              <w:keepLines w:val="0"/>
              <w:pageBreakBefore w:val="0"/>
              <w:wordWrap/>
              <w:bidi w:val="0"/>
              <w:spacing w:before="207"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交通局</w:t>
            </w:r>
          </w:p>
        </w:tc>
      </w:tr>
      <w:tr w14:paraId="3B199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01" w:type="pct"/>
            <w:vMerge w:val="continue"/>
            <w:tcBorders>
              <w:top w:val="nil"/>
              <w:bottom w:val="nil"/>
            </w:tcBorders>
            <w:noWrap w:val="0"/>
            <w:vAlign w:val="top"/>
          </w:tcPr>
          <w:p w14:paraId="3920DCFF">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79A7F76E">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04DCBC69">
            <w:pPr>
              <w:pStyle w:val="9"/>
              <w:keepNext w:val="0"/>
              <w:keepLines w:val="0"/>
              <w:pageBreakBefore w:val="0"/>
              <w:wordWrap/>
              <w:bidi w:val="0"/>
              <w:spacing w:before="15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背景核查</w:t>
            </w:r>
          </w:p>
        </w:tc>
        <w:tc>
          <w:tcPr>
            <w:tcW w:w="573" w:type="pct"/>
            <w:vMerge w:val="continue"/>
            <w:tcBorders>
              <w:top w:val="nil"/>
              <w:bottom w:val="nil"/>
            </w:tcBorders>
            <w:noWrap w:val="0"/>
            <w:vAlign w:val="top"/>
          </w:tcPr>
          <w:p w14:paraId="55FC4753">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36C05900">
            <w:pPr>
              <w:pStyle w:val="9"/>
              <w:keepNext w:val="0"/>
              <w:keepLines w:val="0"/>
              <w:pageBreakBefore w:val="0"/>
              <w:wordWrap/>
              <w:bidi w:val="0"/>
              <w:spacing w:before="15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公安局</w:t>
            </w:r>
          </w:p>
        </w:tc>
      </w:tr>
      <w:tr w14:paraId="6C47C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01" w:type="pct"/>
            <w:vMerge w:val="continue"/>
            <w:tcBorders>
              <w:top w:val="nil"/>
            </w:tcBorders>
            <w:noWrap w:val="0"/>
            <w:vAlign w:val="top"/>
          </w:tcPr>
          <w:p w14:paraId="68426630">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891" w:type="pct"/>
            <w:vMerge w:val="continue"/>
            <w:tcBorders>
              <w:top w:val="nil"/>
            </w:tcBorders>
            <w:noWrap w:val="0"/>
            <w:vAlign w:val="top"/>
          </w:tcPr>
          <w:p w14:paraId="278B52D1">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2309" w:type="pct"/>
            <w:noWrap w:val="0"/>
            <w:vAlign w:val="top"/>
          </w:tcPr>
          <w:p w14:paraId="7591E595">
            <w:pPr>
              <w:pStyle w:val="9"/>
              <w:keepNext w:val="0"/>
              <w:keepLines w:val="0"/>
              <w:pageBreakBefore w:val="0"/>
              <w:wordWrap/>
              <w:bidi w:val="0"/>
              <w:spacing w:before="58" w:line="560" w:lineRule="exact"/>
              <w:ind w:right="52"/>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9"/>
                <w:sz w:val="28"/>
                <w:szCs w:val="28"/>
                <w:lang w:eastAsia="zh-CN"/>
              </w:rPr>
              <w:t>指引</w:t>
            </w:r>
            <w:r>
              <w:rPr>
                <w:rFonts w:hint="eastAsia" w:ascii="仿宋_GB2312" w:hAnsi="仿宋_GB2312" w:eastAsia="仿宋_GB2312" w:cs="仿宋_GB2312"/>
                <w:spacing w:val="9"/>
                <w:sz w:val="28"/>
                <w:szCs w:val="28"/>
              </w:rPr>
              <w:t>出租汽车驾驶员从业资格证报名、</w:t>
            </w:r>
            <w:r>
              <w:rPr>
                <w:rFonts w:hint="eastAsia" w:ascii="仿宋_GB2312" w:hAnsi="仿宋_GB2312" w:eastAsia="仿宋_GB2312" w:cs="仿宋_GB2312"/>
                <w:spacing w:val="2"/>
                <w:sz w:val="28"/>
                <w:szCs w:val="28"/>
              </w:rPr>
              <w:t>考试、发证</w:t>
            </w:r>
          </w:p>
        </w:tc>
        <w:tc>
          <w:tcPr>
            <w:tcW w:w="573" w:type="pct"/>
            <w:vMerge w:val="continue"/>
            <w:tcBorders>
              <w:top w:val="nil"/>
            </w:tcBorders>
            <w:noWrap w:val="0"/>
            <w:vAlign w:val="top"/>
          </w:tcPr>
          <w:p w14:paraId="778BBFC5">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38FCFF78">
            <w:pPr>
              <w:pStyle w:val="9"/>
              <w:keepNext w:val="0"/>
              <w:keepLines w:val="0"/>
              <w:pageBreakBefore w:val="0"/>
              <w:wordWrap/>
              <w:bidi w:val="0"/>
              <w:spacing w:before="208"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交通局</w:t>
            </w:r>
          </w:p>
        </w:tc>
      </w:tr>
      <w:tr w14:paraId="29DFD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201" w:type="pct"/>
            <w:vMerge w:val="restart"/>
            <w:tcBorders>
              <w:bottom w:val="nil"/>
            </w:tcBorders>
            <w:noWrap w:val="0"/>
            <w:vAlign w:val="top"/>
          </w:tcPr>
          <w:p w14:paraId="5AB8CAFE">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1808D006">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p>
          <w:p w14:paraId="79CABAA1">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891" w:type="pct"/>
            <w:vMerge w:val="restart"/>
            <w:tcBorders>
              <w:bottom w:val="nil"/>
            </w:tcBorders>
            <w:noWrap w:val="0"/>
            <w:vAlign w:val="top"/>
          </w:tcPr>
          <w:p w14:paraId="6AAAF474">
            <w:pPr>
              <w:pStyle w:val="9"/>
              <w:keepNext w:val="0"/>
              <w:keepLines w:val="0"/>
              <w:pageBreakBefore w:val="0"/>
              <w:wordWrap/>
              <w:bidi w:val="0"/>
              <w:spacing w:before="91" w:line="560" w:lineRule="exact"/>
              <w:jc w:val="center"/>
              <w:rPr>
                <w:rFonts w:hint="eastAsia" w:ascii="仿宋_GB2312" w:hAnsi="仿宋_GB2312" w:eastAsia="仿宋_GB2312" w:cs="仿宋_GB2312"/>
                <w:spacing w:val="2"/>
                <w:sz w:val="28"/>
                <w:szCs w:val="28"/>
              </w:rPr>
            </w:pPr>
          </w:p>
          <w:p w14:paraId="59700A78">
            <w:pPr>
              <w:pStyle w:val="9"/>
              <w:keepNext w:val="0"/>
              <w:keepLines w:val="0"/>
              <w:pageBreakBefore w:val="0"/>
              <w:wordWrap/>
              <w:bidi w:val="0"/>
              <w:spacing w:before="9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烟草零售个体工商户转型升级为企</w:t>
            </w:r>
            <w:r>
              <w:rPr>
                <w:rFonts w:hint="eastAsia" w:ascii="仿宋_GB2312" w:hAnsi="仿宋_GB2312" w:eastAsia="仿宋_GB2312" w:cs="仿宋_GB2312"/>
                <w:spacing w:val="-6"/>
                <w:sz w:val="28"/>
                <w:szCs w:val="28"/>
              </w:rPr>
              <w:t>业“一件事”</w:t>
            </w:r>
          </w:p>
        </w:tc>
        <w:tc>
          <w:tcPr>
            <w:tcW w:w="2309" w:type="pct"/>
            <w:noWrap w:val="0"/>
            <w:vAlign w:val="top"/>
          </w:tcPr>
          <w:p w14:paraId="4AD80B23">
            <w:pPr>
              <w:pStyle w:val="9"/>
              <w:keepNext w:val="0"/>
              <w:keepLines w:val="0"/>
              <w:pageBreakBefore w:val="0"/>
              <w:wordWrap/>
              <w:bidi w:val="0"/>
              <w:spacing w:before="58" w:line="560" w:lineRule="exact"/>
              <w:ind w:right="52"/>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9"/>
                <w:sz w:val="28"/>
                <w:szCs w:val="28"/>
              </w:rPr>
              <w:t>统筹相关申请信息的受理、分派</w:t>
            </w:r>
            <w:r>
              <w:rPr>
                <w:rFonts w:hint="eastAsia" w:ascii="仿宋_GB2312" w:hAnsi="仿宋_GB2312" w:eastAsia="仿宋_GB2312" w:cs="仿宋_GB2312"/>
                <w:spacing w:val="9"/>
                <w:sz w:val="28"/>
                <w:szCs w:val="28"/>
                <w:lang w:eastAsia="zh-CN"/>
              </w:rPr>
              <w:t>、</w:t>
            </w:r>
            <w:r>
              <w:rPr>
                <w:rFonts w:hint="eastAsia" w:ascii="仿宋_GB2312" w:hAnsi="仿宋_GB2312" w:eastAsia="仿宋_GB2312" w:cs="仿宋_GB2312"/>
                <w:spacing w:val="1"/>
                <w:sz w:val="28"/>
                <w:szCs w:val="28"/>
              </w:rPr>
              <w:t>汇总和结果送达</w:t>
            </w:r>
          </w:p>
        </w:tc>
        <w:tc>
          <w:tcPr>
            <w:tcW w:w="573" w:type="pct"/>
            <w:vMerge w:val="restart"/>
            <w:tcBorders>
              <w:bottom w:val="nil"/>
            </w:tcBorders>
            <w:noWrap w:val="0"/>
            <w:vAlign w:val="top"/>
          </w:tcPr>
          <w:p w14:paraId="7CB27F13">
            <w:pPr>
              <w:keepNext w:val="0"/>
              <w:keepLines w:val="0"/>
              <w:pageBreakBefore w:val="0"/>
              <w:wordWrap/>
              <w:bidi w:val="0"/>
              <w:spacing w:line="560" w:lineRule="exact"/>
              <w:jc w:val="both"/>
              <w:rPr>
                <w:rFonts w:hint="eastAsia" w:ascii="仿宋_GB2312" w:hAnsi="仿宋_GB2312" w:eastAsia="仿宋_GB2312" w:cs="仿宋_GB2312"/>
                <w:sz w:val="28"/>
                <w:szCs w:val="28"/>
              </w:rPr>
            </w:pPr>
          </w:p>
          <w:p w14:paraId="3C833BE3">
            <w:pPr>
              <w:pStyle w:val="9"/>
              <w:keepNext w:val="0"/>
              <w:keepLines w:val="0"/>
              <w:pageBreakBefore w:val="0"/>
              <w:wordWrap/>
              <w:bidi w:val="0"/>
              <w:spacing w:before="91" w:line="560" w:lineRule="exact"/>
              <w:ind w:right="145"/>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5"/>
                <w:sz w:val="28"/>
                <w:szCs w:val="28"/>
              </w:rPr>
              <w:t>市场</w:t>
            </w:r>
            <w:r>
              <w:rPr>
                <w:rFonts w:hint="eastAsia" w:ascii="仿宋_GB2312" w:hAnsi="仿宋_GB2312" w:eastAsia="仿宋_GB2312" w:cs="仿宋_GB2312"/>
                <w:spacing w:val="8"/>
                <w:sz w:val="28"/>
                <w:szCs w:val="28"/>
              </w:rPr>
              <w:t>监管局</w:t>
            </w:r>
          </w:p>
        </w:tc>
        <w:tc>
          <w:tcPr>
            <w:tcW w:w="1024" w:type="pct"/>
            <w:noWrap w:val="0"/>
            <w:vAlign w:val="top"/>
          </w:tcPr>
          <w:p w14:paraId="2E571395">
            <w:pPr>
              <w:pStyle w:val="9"/>
              <w:keepNext w:val="0"/>
              <w:keepLines w:val="0"/>
              <w:pageBreakBefore w:val="0"/>
              <w:wordWrap/>
              <w:bidi w:val="0"/>
              <w:spacing w:before="219"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6"/>
                <w:sz w:val="28"/>
                <w:szCs w:val="28"/>
                <w:lang w:eastAsia="zh-CN"/>
              </w:rPr>
              <w:t>政数局</w:t>
            </w:r>
          </w:p>
        </w:tc>
      </w:tr>
      <w:tr w14:paraId="45983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01" w:type="pct"/>
            <w:vMerge w:val="continue"/>
            <w:tcBorders>
              <w:top w:val="nil"/>
              <w:bottom w:val="nil"/>
            </w:tcBorders>
            <w:noWrap w:val="0"/>
            <w:vAlign w:val="top"/>
          </w:tcPr>
          <w:p w14:paraId="524172F3">
            <w:pPr>
              <w:keepNext w:val="0"/>
              <w:keepLines w:val="0"/>
              <w:pageBreakBefore w:val="0"/>
              <w:wordWrap/>
              <w:bidi w:val="0"/>
              <w:spacing w:line="560" w:lineRule="exact"/>
              <w:rPr>
                <w:rFonts w:hint="eastAsia" w:ascii="仿宋_GB2312" w:hAnsi="仿宋_GB2312" w:eastAsia="仿宋_GB2312" w:cs="仿宋_GB2312"/>
                <w:sz w:val="28"/>
                <w:szCs w:val="28"/>
              </w:rPr>
            </w:pPr>
          </w:p>
        </w:tc>
        <w:tc>
          <w:tcPr>
            <w:tcW w:w="891" w:type="pct"/>
            <w:vMerge w:val="continue"/>
            <w:tcBorders>
              <w:top w:val="nil"/>
              <w:bottom w:val="nil"/>
            </w:tcBorders>
            <w:noWrap w:val="0"/>
            <w:vAlign w:val="top"/>
          </w:tcPr>
          <w:p w14:paraId="13C4D117">
            <w:pPr>
              <w:keepNext w:val="0"/>
              <w:keepLines w:val="0"/>
              <w:pageBreakBefore w:val="0"/>
              <w:wordWrap/>
              <w:bidi w:val="0"/>
              <w:spacing w:line="560" w:lineRule="exact"/>
              <w:rPr>
                <w:rFonts w:hint="eastAsia" w:ascii="仿宋_GB2312" w:hAnsi="仿宋_GB2312" w:eastAsia="仿宋_GB2312" w:cs="仿宋_GB2312"/>
                <w:sz w:val="28"/>
                <w:szCs w:val="28"/>
              </w:rPr>
            </w:pPr>
          </w:p>
        </w:tc>
        <w:tc>
          <w:tcPr>
            <w:tcW w:w="2309" w:type="pct"/>
            <w:noWrap w:val="0"/>
            <w:vAlign w:val="top"/>
          </w:tcPr>
          <w:p w14:paraId="43C7082A">
            <w:pPr>
              <w:pStyle w:val="9"/>
              <w:keepNext w:val="0"/>
              <w:keepLines w:val="0"/>
              <w:pageBreakBefore w:val="0"/>
              <w:wordWrap/>
              <w:bidi w:val="0"/>
              <w:spacing w:before="49" w:line="560" w:lineRule="exact"/>
              <w:ind w:left="2012" w:right="40" w:hanging="1959"/>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个体工商户注销、个人独资企业设立</w:t>
            </w:r>
            <w:r>
              <w:rPr>
                <w:rFonts w:hint="eastAsia" w:ascii="仿宋_GB2312" w:hAnsi="仿宋_GB2312" w:eastAsia="仿宋_GB2312" w:cs="仿宋_GB2312"/>
                <w:sz w:val="28"/>
                <w:szCs w:val="28"/>
                <w:lang w:eastAsia="zh-CN"/>
              </w:rPr>
              <w:t>和</w:t>
            </w:r>
            <w:r>
              <w:rPr>
                <w:rFonts w:hint="eastAsia" w:ascii="仿宋_GB2312" w:hAnsi="仿宋_GB2312" w:eastAsia="仿宋_GB2312" w:cs="仿宋_GB2312"/>
                <w:spacing w:val="5"/>
                <w:sz w:val="28"/>
                <w:szCs w:val="28"/>
              </w:rPr>
              <w:t>审批</w:t>
            </w:r>
          </w:p>
        </w:tc>
        <w:tc>
          <w:tcPr>
            <w:tcW w:w="573" w:type="pct"/>
            <w:vMerge w:val="continue"/>
            <w:tcBorders>
              <w:top w:val="nil"/>
              <w:bottom w:val="nil"/>
            </w:tcBorders>
            <w:noWrap w:val="0"/>
            <w:vAlign w:val="top"/>
          </w:tcPr>
          <w:p w14:paraId="59F22947">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74F47894">
            <w:pPr>
              <w:pStyle w:val="9"/>
              <w:keepNext w:val="0"/>
              <w:keepLines w:val="0"/>
              <w:pageBreakBefore w:val="0"/>
              <w:wordWrap/>
              <w:bidi w:val="0"/>
              <w:spacing w:before="210"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市场监管局</w:t>
            </w:r>
          </w:p>
        </w:tc>
      </w:tr>
      <w:tr w14:paraId="4E5CD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201" w:type="pct"/>
            <w:vMerge w:val="continue"/>
            <w:tcBorders>
              <w:top w:val="nil"/>
            </w:tcBorders>
            <w:noWrap w:val="0"/>
            <w:vAlign w:val="top"/>
          </w:tcPr>
          <w:p w14:paraId="4D56C77C">
            <w:pPr>
              <w:keepNext w:val="0"/>
              <w:keepLines w:val="0"/>
              <w:pageBreakBefore w:val="0"/>
              <w:wordWrap/>
              <w:bidi w:val="0"/>
              <w:spacing w:line="560" w:lineRule="exact"/>
              <w:rPr>
                <w:rFonts w:hint="eastAsia" w:ascii="仿宋_GB2312" w:hAnsi="仿宋_GB2312" w:eastAsia="仿宋_GB2312" w:cs="仿宋_GB2312"/>
                <w:sz w:val="28"/>
                <w:szCs w:val="28"/>
              </w:rPr>
            </w:pPr>
          </w:p>
        </w:tc>
        <w:tc>
          <w:tcPr>
            <w:tcW w:w="891" w:type="pct"/>
            <w:vMerge w:val="continue"/>
            <w:tcBorders>
              <w:top w:val="nil"/>
            </w:tcBorders>
            <w:noWrap w:val="0"/>
            <w:vAlign w:val="top"/>
          </w:tcPr>
          <w:p w14:paraId="6BE24B67">
            <w:pPr>
              <w:keepNext w:val="0"/>
              <w:keepLines w:val="0"/>
              <w:pageBreakBefore w:val="0"/>
              <w:wordWrap/>
              <w:bidi w:val="0"/>
              <w:spacing w:line="560" w:lineRule="exact"/>
              <w:rPr>
                <w:rFonts w:hint="eastAsia" w:ascii="仿宋_GB2312" w:hAnsi="仿宋_GB2312" w:eastAsia="仿宋_GB2312" w:cs="仿宋_GB2312"/>
                <w:sz w:val="28"/>
                <w:szCs w:val="28"/>
              </w:rPr>
            </w:pPr>
          </w:p>
        </w:tc>
        <w:tc>
          <w:tcPr>
            <w:tcW w:w="2309" w:type="pct"/>
            <w:noWrap w:val="0"/>
            <w:vAlign w:val="top"/>
          </w:tcPr>
          <w:p w14:paraId="473AB679">
            <w:pPr>
              <w:pStyle w:val="9"/>
              <w:keepNext w:val="0"/>
              <w:keepLines w:val="0"/>
              <w:pageBreakBefore w:val="0"/>
              <w:wordWrap/>
              <w:bidi w:val="0"/>
              <w:spacing w:before="60" w:line="560" w:lineRule="exact"/>
              <w:ind w:left="2011" w:right="175" w:hanging="1819"/>
              <w:jc w:val="both"/>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rPr>
              <w:t>烟草专卖零售许可证变更登记审核</w:t>
            </w:r>
            <w:r>
              <w:rPr>
                <w:rFonts w:hint="eastAsia" w:ascii="仿宋_GB2312" w:hAnsi="仿宋_GB2312" w:eastAsia="仿宋_GB2312" w:cs="仿宋_GB2312"/>
                <w:spacing w:val="6"/>
                <w:sz w:val="28"/>
                <w:szCs w:val="28"/>
              </w:rPr>
              <w:t>批准</w:t>
            </w:r>
          </w:p>
        </w:tc>
        <w:tc>
          <w:tcPr>
            <w:tcW w:w="573" w:type="pct"/>
            <w:vMerge w:val="continue"/>
            <w:tcBorders>
              <w:top w:val="nil"/>
            </w:tcBorders>
            <w:noWrap w:val="0"/>
            <w:vAlign w:val="top"/>
          </w:tcPr>
          <w:p w14:paraId="57616F69">
            <w:pPr>
              <w:keepNext w:val="0"/>
              <w:keepLines w:val="0"/>
              <w:pageBreakBefore w:val="0"/>
              <w:wordWrap/>
              <w:bidi w:val="0"/>
              <w:spacing w:line="560" w:lineRule="exact"/>
              <w:jc w:val="center"/>
              <w:rPr>
                <w:rFonts w:hint="eastAsia" w:ascii="仿宋_GB2312" w:hAnsi="仿宋_GB2312" w:eastAsia="仿宋_GB2312" w:cs="仿宋_GB2312"/>
                <w:sz w:val="28"/>
                <w:szCs w:val="28"/>
              </w:rPr>
            </w:pPr>
          </w:p>
        </w:tc>
        <w:tc>
          <w:tcPr>
            <w:tcW w:w="1024" w:type="pct"/>
            <w:noWrap w:val="0"/>
            <w:vAlign w:val="top"/>
          </w:tcPr>
          <w:p w14:paraId="19363CB2">
            <w:pPr>
              <w:pStyle w:val="9"/>
              <w:keepNext w:val="0"/>
              <w:keepLines w:val="0"/>
              <w:pageBreakBefore w:val="0"/>
              <w:wordWrap/>
              <w:bidi w:val="0"/>
              <w:spacing w:before="211"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烟草专卖局</w:t>
            </w:r>
          </w:p>
        </w:tc>
      </w:tr>
    </w:tbl>
    <w:p w14:paraId="1ACEFE2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Menk Qagan Tig - GB">
    <w:panose1 w:val="00000500000000000000"/>
    <w:charset w:val="00"/>
    <w:family w:val="auto"/>
    <w:pitch w:val="default"/>
    <w:sig w:usb0="00000007" w:usb1="12010410" w:usb2="00020002" w:usb3="00000000" w:csb0="00000001"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173F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4D55C7B">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hV3X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M&#10;8vQBK6q6D1QXh3d+SKVTHCmYWA8t2PQlPozyJO75Kq4aIpPp0nq1XpeUkpSbHcIpHq8HwPheecuS&#10;UXOg18uiitNHjGPpXJK6OX+njaG4qIxjfc1vXr8p84VrhsCNox6JxDhssuKwHyYGe9+ciVhPG1Bz&#10;RwvPmfngSOC0LLMBs7GfjWMAfejyNqX2GN4eI02Th0wdRtipMT1dpjmtWdqNv/1c9fh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IvhV3XQAQAAogMAAA4AAAAAAAAAAQAgAAAAHwEAAGRy&#10;cy9lMm9Eb2MueG1sUEsFBgAAAAAGAAYAWQEAAGEFAAAAAA==&#10;">
              <v:fill on="f" focussize="0,0"/>
              <v:stroke on="f" weight="0.5pt"/>
              <v:imagedata o:title=""/>
              <o:lock v:ext="edit" aspectratio="f"/>
              <v:textbox inset="0mm,0mm,0mm,0mm" style="mso-fit-shape-to-text:t;">
                <w:txbxContent>
                  <w:p w14:paraId="54D55C7B">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4A8D5">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4C0B2A0">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14C0B2A0">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wZThiMDg4OWMxOTE4NGQzNjBlMDJlZGQyNmU4YjEifQ=="/>
  </w:docVars>
  <w:rsids>
    <w:rsidRoot w:val="239B4B8B"/>
    <w:rsid w:val="239B4B8B"/>
    <w:rsid w:val="B29FC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pPr>
    <w:rPr>
      <w:rFonts w:ascii="Times New Roman" w:hAnsi="Times New Roman" w:eastAsia="宋体" w:cs="Times New Roman"/>
      <w:sz w:val="21"/>
      <w:szCs w:val="20"/>
    </w:rPr>
  </w:style>
  <w:style w:type="paragraph" w:styleId="3">
    <w:name w:val="Body Text"/>
    <w:basedOn w:val="1"/>
    <w:next w:val="4"/>
    <w:qFormat/>
    <w:uiPriority w:val="99"/>
    <w:rPr>
      <w:rFonts w:eastAsia="宋体" w:cs="Times New Roman"/>
      <w:sz w:val="30"/>
      <w:szCs w:val="30"/>
    </w:rPr>
  </w:style>
  <w:style w:type="paragraph" w:styleId="4">
    <w:name w:val="Body Text First Indent 2"/>
    <w:basedOn w:val="5"/>
    <w:next w:val="1"/>
    <w:qFormat/>
    <w:uiPriority w:val="0"/>
    <w:pPr>
      <w:spacing w:after="0"/>
      <w:ind w:firstLine="420" w:firstLineChars="200"/>
    </w:pPr>
  </w:style>
  <w:style w:type="paragraph" w:styleId="5">
    <w:name w:val="Body Text Indent"/>
    <w:basedOn w:val="1"/>
    <w:next w:val="4"/>
    <w:qFormat/>
    <w:uiPriority w:val="0"/>
    <w:pPr>
      <w:spacing w:after="120"/>
      <w:ind w:left="420" w:leftChars="200"/>
    </w:pPr>
    <w:rPr>
      <w:rFonts w:ascii="Times New Roman" w:hAnsi="Times New Roman" w:eastAsia="宋体"/>
      <w:sz w:val="21"/>
      <w:szCs w:val="20"/>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customStyle="1" w:styleId="9">
    <w:name w:val="Table Text"/>
    <w:basedOn w:val="1"/>
    <w:semiHidden/>
    <w:qFormat/>
    <w:uiPriority w:val="0"/>
    <w:pPr>
      <w:widowControl/>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8"/>
      <w:szCs w:val="28"/>
      <w:lang w:val="en-US" w:eastAsia="en-US" w:bidi="ar-SA"/>
    </w:rPr>
  </w:style>
  <w:style w:type="table" w:customStyle="1" w:styleId="10">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2024-10-21T09:54:00Z</dcterms:created>
  <dc:creator>覆水难收</dc:creator>
  <cp:lastModifiedBy>Lenovo</cp:lastModifiedBy>
  <dcterms:modified xsi:type="dcterms:W3CDTF">2026-09-20T10:43:40Z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EA58C8AB4D1F76755C48AF6A2459F1DF_43</vt:lpwstr>
  </property>
</Properties>
</file>